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widowControl w:val="0"/>
        <w:pBdr>
          <w:top w:space="0" w:sz="0" w:val="nil"/>
          <w:left w:space="0" w:sz="0" w:val="nil"/>
          <w:bottom w:space="0" w:sz="0" w:val="nil"/>
          <w:right w:space="0" w:sz="0" w:val="nil"/>
          <w:between w:space="0" w:sz="0" w:val="nil"/>
        </w:pBdr>
        <w:spacing w:after="120" w:line="276" w:lineRule="auto"/>
        <w:jc w:val="center"/>
        <w:rPr>
          <w:b w:val="1"/>
          <w:color w:val="000000"/>
          <w:sz w:val="22"/>
          <w:szCs w:val="22"/>
        </w:rPr>
      </w:pPr>
      <w:r w:rsidDel="00000000" w:rsidR="00000000" w:rsidRPr="00000000">
        <w:rPr>
          <w:b w:val="1"/>
          <w:color w:val="000000"/>
          <w:sz w:val="22"/>
          <w:szCs w:val="22"/>
          <w:rtl w:val="0"/>
        </w:rPr>
        <w:t xml:space="preserve">ПУБЛИЧНАЯ ОФЕРТА (ДОГОВОР)</w:t>
      </w:r>
      <w:r w:rsidDel="00000000" w:rsidR="00000000" w:rsidRPr="00000000">
        <w:rPr>
          <w:color w:val="000000"/>
          <w:sz w:val="22"/>
          <w:szCs w:val="22"/>
          <w:rtl w:val="0"/>
        </w:rPr>
        <w:t xml:space="preserve"> </w:t>
        <w:br w:type="textWrapping"/>
      </w:r>
      <w:r w:rsidDel="00000000" w:rsidR="00000000" w:rsidRPr="00000000">
        <w:rPr>
          <w:b w:val="1"/>
          <w:color w:val="000000"/>
          <w:sz w:val="22"/>
          <w:szCs w:val="22"/>
          <w:rtl w:val="0"/>
        </w:rPr>
        <w:t xml:space="preserve">о предоставлении услуг хостинга</w:t>
      </w:r>
      <w:r w:rsidDel="00000000" w:rsidR="00000000" w:rsidRPr="00000000">
        <w:rPr>
          <w:b w:val="1"/>
          <w:rtl w:val="0"/>
        </w:rPr>
        <w:t xml:space="preserve"> (аренде выделенного сервера)</w:t>
      </w:r>
      <w:r w:rsidDel="00000000" w:rsidR="00000000" w:rsidRPr="00000000">
        <w:rPr>
          <w:b w:val="1"/>
          <w:color w:val="000000"/>
          <w:sz w:val="22"/>
          <w:szCs w:val="22"/>
          <w:rtl w:val="0"/>
        </w:rPr>
        <w:br w:type="textWrapping"/>
      </w:r>
    </w:p>
    <w:tbl>
      <w:tblPr>
        <w:tblStyle w:val="Table1"/>
        <w:tblW w:w="9637.0" w:type="dxa"/>
        <w:jc w:val="left"/>
        <w:tblInd w:w="-10.0" w:type="dxa"/>
        <w:tblLayout w:type="fixed"/>
        <w:tblLook w:val="0000"/>
      </w:tblPr>
      <w:tblGrid>
        <w:gridCol w:w="4818"/>
        <w:gridCol w:w="4819"/>
        <w:tblGridChange w:id="0">
          <w:tblGrid>
            <w:gridCol w:w="4818"/>
            <w:gridCol w:w="4819"/>
          </w:tblGrid>
        </w:tblGridChange>
      </w:tblGrid>
      <w:tr>
        <w:trPr>
          <w:cantSplit w:val="0"/>
          <w:tblHeader w:val="0"/>
        </w:trPr>
        <w:tc>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120" w:line="276" w:lineRule="auto"/>
              <w:rPr>
                <w:color w:val="000000"/>
                <w:sz w:val="22"/>
                <w:szCs w:val="22"/>
              </w:rPr>
            </w:pP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141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УТВЕРЖДЕНО</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141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Приказом Генерального директора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141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ООО «ЭсБилдер»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76" w:lineRule="auto"/>
              <w:ind w:left="1418" w:firstLine="0"/>
              <w:rPr>
                <w:color w:val="000000"/>
                <w:sz w:val="22"/>
                <w:szCs w:val="22"/>
              </w:rPr>
            </w:pPr>
            <w:r w:rsidDel="00000000" w:rsidR="00000000" w:rsidRPr="00000000">
              <w:rPr>
                <w:sz w:val="22"/>
                <w:szCs w:val="22"/>
                <w:rtl w:val="0"/>
              </w:rPr>
              <w:t xml:space="preserve">№3 от 03 ноября 2023 года</w:t>
            </w:r>
            <w:r w:rsidDel="00000000" w:rsidR="00000000" w:rsidRPr="00000000">
              <w:rPr>
                <w:color w:val="000000"/>
                <w:sz w:val="22"/>
                <w:szCs w:val="22"/>
                <w:rtl w:val="0"/>
              </w:rPr>
              <w:t xml:space="preserve"> </w:t>
            </w:r>
          </w:p>
        </w:tc>
      </w:tr>
    </w:tbl>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120" w:line="276" w:lineRule="auto"/>
        <w:rPr>
          <w:color w:val="000000"/>
          <w:sz w:val="22"/>
          <w:szCs w:val="22"/>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Общество с ограниченной ответственностью «ЭсБилдер», именуемое в дальнейшем «</w:t>
      </w:r>
      <w:r w:rsidDel="00000000" w:rsidR="00000000" w:rsidRPr="00000000">
        <w:rPr>
          <w:b w:val="1"/>
          <w:color w:val="000000"/>
          <w:sz w:val="22"/>
          <w:szCs w:val="22"/>
          <w:rtl w:val="0"/>
        </w:rPr>
        <w:t xml:space="preserve">Исполнитель</w:t>
      </w:r>
      <w:r w:rsidDel="00000000" w:rsidR="00000000" w:rsidRPr="00000000">
        <w:rPr>
          <w:color w:val="000000"/>
          <w:sz w:val="22"/>
          <w:szCs w:val="22"/>
          <w:rtl w:val="0"/>
        </w:rPr>
        <w:t xml:space="preserve">», в лице Генерального директора Шехинати Заурбека Майрановича, действующего на основании Устава, предлагает любому физическому лицу, индивидуальному предпринимателю или юридическому лицу, в дальнейшем именуемому «</w:t>
      </w:r>
      <w:r w:rsidDel="00000000" w:rsidR="00000000" w:rsidRPr="00000000">
        <w:rPr>
          <w:b w:val="1"/>
          <w:color w:val="000000"/>
          <w:sz w:val="22"/>
          <w:szCs w:val="22"/>
          <w:rtl w:val="0"/>
        </w:rPr>
        <w:t xml:space="preserve">Заказчик</w:t>
      </w:r>
      <w:r w:rsidDel="00000000" w:rsidR="00000000" w:rsidRPr="00000000">
        <w:rPr>
          <w:color w:val="000000"/>
          <w:sz w:val="22"/>
          <w:szCs w:val="22"/>
          <w:rtl w:val="0"/>
        </w:rPr>
        <w:t xml:space="preserve">», платные услуги хостинга (аренда сервера) (далее – «</w:t>
      </w:r>
      <w:r w:rsidDel="00000000" w:rsidR="00000000" w:rsidRPr="00000000">
        <w:rPr>
          <w:b w:val="1"/>
          <w:color w:val="000000"/>
          <w:sz w:val="22"/>
          <w:szCs w:val="22"/>
          <w:rtl w:val="0"/>
        </w:rPr>
        <w:t xml:space="preserve">Услуги</w:t>
      </w:r>
      <w:r w:rsidDel="00000000" w:rsidR="00000000" w:rsidRPr="00000000">
        <w:rPr>
          <w:color w:val="000000"/>
          <w:sz w:val="22"/>
          <w:szCs w:val="22"/>
          <w:rtl w:val="0"/>
        </w:rPr>
        <w:t xml:space="preserve">»). Исполнитель и Заказчик далее по тексту настоящей Оферты вместе именуются как «</w:t>
      </w:r>
      <w:r w:rsidDel="00000000" w:rsidR="00000000" w:rsidRPr="00000000">
        <w:rPr>
          <w:b w:val="1"/>
          <w:color w:val="000000"/>
          <w:sz w:val="22"/>
          <w:szCs w:val="22"/>
          <w:rtl w:val="0"/>
        </w:rPr>
        <w:t xml:space="preserve">Стороны</w:t>
      </w:r>
      <w:r w:rsidDel="00000000" w:rsidR="00000000" w:rsidRPr="00000000">
        <w:rPr>
          <w:color w:val="000000"/>
          <w:sz w:val="22"/>
          <w:szCs w:val="22"/>
          <w:rtl w:val="0"/>
        </w:rPr>
        <w:t xml:space="preserve">».</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Настоящее предложение в соответствии с пунктом 2 статьи 437 Гражданского Кодекса РФ является публичной офертой (далее – «</w:t>
      </w:r>
      <w:r w:rsidDel="00000000" w:rsidR="00000000" w:rsidRPr="00000000">
        <w:rPr>
          <w:b w:val="1"/>
          <w:color w:val="000000"/>
          <w:sz w:val="22"/>
          <w:szCs w:val="22"/>
          <w:rtl w:val="0"/>
        </w:rPr>
        <w:t xml:space="preserve">Договор</w:t>
      </w:r>
      <w:r w:rsidDel="00000000" w:rsidR="00000000" w:rsidRPr="00000000">
        <w:rPr>
          <w:color w:val="000000"/>
          <w:sz w:val="22"/>
          <w:szCs w:val="22"/>
          <w:rtl w:val="0"/>
        </w:rPr>
        <w:t xml:space="preserve">»), полное и безоговорочное принятие условий которой в соответствии со статьей 438 Гражданского кодекса РФ, считается акцептом данной Оферты.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rtl w:val="0"/>
        </w:rPr>
      </w:r>
    </w:p>
    <w:p w:rsidR="00000000" w:rsidDel="00000000" w:rsidP="00000000" w:rsidRDefault="00000000" w:rsidRPr="00000000" w14:paraId="0000000B">
      <w:pPr>
        <w:keepNext w:val="1"/>
        <w:widowControl w:val="0"/>
        <w:pBdr>
          <w:top w:space="0" w:sz="0" w:val="nil"/>
          <w:left w:space="0" w:sz="0" w:val="nil"/>
          <w:bottom w:space="0" w:sz="0" w:val="nil"/>
          <w:right w:space="0" w:sz="0" w:val="nil"/>
          <w:between w:space="0" w:sz="0" w:val="nil"/>
        </w:pBdr>
        <w:spacing w:after="120" w:line="276" w:lineRule="auto"/>
        <w:rPr>
          <w:b w:val="1"/>
          <w:i w:val="1"/>
          <w:color w:val="000000"/>
          <w:sz w:val="22"/>
          <w:szCs w:val="22"/>
        </w:rPr>
      </w:pPr>
      <w:r w:rsidDel="00000000" w:rsidR="00000000" w:rsidRPr="00000000">
        <w:rPr>
          <w:b w:val="1"/>
          <w:i w:val="1"/>
          <w:color w:val="000000"/>
          <w:sz w:val="22"/>
          <w:szCs w:val="22"/>
          <w:rtl w:val="0"/>
        </w:rPr>
        <w:t xml:space="preserve">1. Предмет Договора</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1.1. Исполнитель обязуется за вознаграждение оказывать Заказчику Услуги, оговоренные Договором, Приложением №2, а Заказчик, в свою очередь, обязуется принять эти Услуги и оплатить.</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highlight w:val="white"/>
        </w:rPr>
      </w:pPr>
      <w:r w:rsidDel="00000000" w:rsidR="00000000" w:rsidRPr="00000000">
        <w:rPr>
          <w:color w:val="000000"/>
          <w:sz w:val="22"/>
          <w:szCs w:val="22"/>
          <w:highlight w:val="white"/>
          <w:rtl w:val="0"/>
        </w:rPr>
        <w:t xml:space="preserve">1.2. Полным и безоговорочным акцептом настоящей публичной оферты является поступление на расчетный счет Исполнителя предварительной оплаты Услуг по счету, выставленному Исполнителем.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highlight w:val="white"/>
        </w:rPr>
      </w:pPr>
      <w:r w:rsidDel="00000000" w:rsidR="00000000" w:rsidRPr="00000000">
        <w:rPr>
          <w:color w:val="000000"/>
          <w:sz w:val="22"/>
          <w:szCs w:val="22"/>
          <w:highlight w:val="white"/>
          <w:rtl w:val="0"/>
        </w:rPr>
        <w:t xml:space="preserve">1.3. Приложение №1, Приложение №2 и Приложение №3 являются неотъемлемыми частями настоящего Договора. Договор опубликован на веб-сайте Исполнителя.</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highlight w:val="white"/>
        </w:rPr>
      </w:pPr>
      <w:r w:rsidDel="00000000" w:rsidR="00000000" w:rsidRPr="00000000">
        <w:rPr>
          <w:color w:val="000000"/>
          <w:sz w:val="22"/>
          <w:szCs w:val="22"/>
          <w:highlight w:val="white"/>
          <w:rtl w:val="0"/>
        </w:rPr>
        <w:t xml:space="preserve">1.4. Принятие настоящей оферты Заказчиком подразумевает, что он надлежащим образом ознакомлен со всеми документами, являющимися приложением к настоящему Договору, а содержание самого Договора и приложений к нему ему ясно и понятно.</w:t>
      </w:r>
    </w:p>
    <w:p w:rsidR="00000000" w:rsidDel="00000000" w:rsidP="00000000" w:rsidRDefault="00000000" w:rsidRPr="00000000" w14:paraId="00000010">
      <w:pPr>
        <w:keepNext w:val="1"/>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b w:val="1"/>
          <w:i w:val="1"/>
          <w:color w:val="000000"/>
          <w:sz w:val="22"/>
          <w:szCs w:val="22"/>
          <w:rtl w:val="0"/>
        </w:rPr>
        <w:t xml:space="preserve">2. Термины и определения</w:t>
      </w: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2.1. В целях настоящего Договора приведенные ниже термины используются в следующем значении:</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2.2. </w:t>
      </w:r>
      <w:r w:rsidDel="00000000" w:rsidR="00000000" w:rsidRPr="00000000">
        <w:rPr>
          <w:i w:val="1"/>
          <w:color w:val="000000"/>
          <w:sz w:val="22"/>
          <w:szCs w:val="22"/>
          <w:rtl w:val="0"/>
        </w:rPr>
        <w:t xml:space="preserve">Веб-сайт Исполнителя</w:t>
      </w:r>
      <w:r w:rsidDel="00000000" w:rsidR="00000000" w:rsidRPr="00000000">
        <w:rPr>
          <w:color w:val="000000"/>
          <w:sz w:val="22"/>
          <w:szCs w:val="22"/>
          <w:rtl w:val="0"/>
        </w:rPr>
        <w:t xml:space="preserve"> – информационный ресурс, размещенный в интернете по адресу </w:t>
      </w:r>
      <w:hyperlink r:id="rId7">
        <w:r w:rsidDel="00000000" w:rsidR="00000000" w:rsidRPr="00000000">
          <w:rPr>
            <w:color w:val="000000"/>
            <w:sz w:val="22"/>
            <w:szCs w:val="22"/>
            <w:u w:val="single"/>
            <w:rtl w:val="0"/>
          </w:rPr>
          <w:t xml:space="preserve">http://www.cms-hosting.ru</w:t>
        </w:r>
      </w:hyperlink>
      <w:r w:rsidDel="00000000" w:rsidR="00000000" w:rsidRPr="00000000">
        <w:rPr>
          <w:color w:val="000000"/>
          <w:sz w:val="22"/>
          <w:szCs w:val="22"/>
          <w:rtl w:val="0"/>
        </w:rPr>
        <w:t xml:space="preserv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2.3. </w:t>
      </w:r>
      <w:r w:rsidDel="00000000" w:rsidR="00000000" w:rsidRPr="00000000">
        <w:rPr>
          <w:i w:val="1"/>
          <w:color w:val="000000"/>
          <w:sz w:val="22"/>
          <w:szCs w:val="22"/>
          <w:rtl w:val="0"/>
        </w:rPr>
        <w:t xml:space="preserve">Вредоносное программное обеспечение</w:t>
      </w:r>
      <w:r w:rsidDel="00000000" w:rsidR="00000000" w:rsidRPr="00000000">
        <w:rPr>
          <w:color w:val="000000"/>
          <w:sz w:val="22"/>
          <w:szCs w:val="22"/>
          <w:rtl w:val="0"/>
        </w:rPr>
        <w:t xml:space="preserve"> – программное обеспечение, целенаправленно приводящее к нарушению законных прав Заказчика и (или) пользователя, в том числе к сбору, обработке или передаче с клиентского терминала информации без согласия Заказчика и (или) пользователя, либо к ухудшению параметров функционирования клиентского терминала или сети связи.</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line="276" w:lineRule="auto"/>
        <w:jc w:val="both"/>
        <w:rPr>
          <w:color w:val="000000"/>
          <w:sz w:val="22"/>
          <w:szCs w:val="22"/>
          <w:highlight w:val="white"/>
        </w:rPr>
      </w:pPr>
      <w:r w:rsidDel="00000000" w:rsidR="00000000" w:rsidRPr="00000000">
        <w:rPr>
          <w:color w:val="252525"/>
          <w:sz w:val="22"/>
          <w:szCs w:val="22"/>
          <w:highlight w:val="white"/>
          <w:rtl w:val="0"/>
        </w:rPr>
        <w:t xml:space="preserve">2.4. </w:t>
      </w:r>
      <w:r w:rsidDel="00000000" w:rsidR="00000000" w:rsidRPr="00000000">
        <w:rPr>
          <w:i w:val="1"/>
          <w:color w:val="252525"/>
          <w:sz w:val="22"/>
          <w:szCs w:val="22"/>
          <w:highlight w:val="white"/>
          <w:rtl w:val="0"/>
        </w:rPr>
        <w:t xml:space="preserve">Выделенный сервер </w:t>
      </w:r>
      <w:r w:rsidDel="00000000" w:rsidR="00000000" w:rsidRPr="00000000">
        <w:rPr>
          <w:color w:val="000000"/>
          <w:sz w:val="22"/>
          <w:szCs w:val="22"/>
          <w:rtl w:val="0"/>
        </w:rPr>
        <w:t xml:space="preserve">–</w:t>
      </w:r>
      <w:r w:rsidDel="00000000" w:rsidR="00000000" w:rsidRPr="00000000">
        <w:rPr>
          <w:color w:val="252525"/>
          <w:sz w:val="22"/>
          <w:szCs w:val="22"/>
          <w:highlight w:val="white"/>
          <w:rtl w:val="0"/>
        </w:rPr>
        <w:t xml:space="preserve"> </w:t>
      </w:r>
      <w:r w:rsidDel="00000000" w:rsidR="00000000" w:rsidRPr="00000000">
        <w:rPr>
          <w:color w:val="000000"/>
          <w:sz w:val="22"/>
          <w:szCs w:val="22"/>
          <w:highlight w:val="white"/>
          <w:rtl w:val="0"/>
        </w:rPr>
        <w:t xml:space="preserve">вид хостинга, при </w:t>
      </w:r>
      <w:r w:rsidDel="00000000" w:rsidR="00000000" w:rsidRPr="00000000">
        <w:rPr>
          <w:color w:val="252525"/>
          <w:sz w:val="22"/>
          <w:szCs w:val="22"/>
          <w:highlight w:val="white"/>
          <w:rtl w:val="0"/>
        </w:rPr>
        <w:t xml:space="preserve">котором Заказчику целиком предоставляется отдельная физическая вычислительная машина (специализированный компьютер, подключенный к интернету). Является </w:t>
      </w:r>
      <w:r w:rsidDel="00000000" w:rsidR="00000000" w:rsidRPr="00000000">
        <w:rPr>
          <w:color w:val="000000"/>
          <w:sz w:val="22"/>
          <w:szCs w:val="22"/>
          <w:highlight w:val="white"/>
          <w:rtl w:val="0"/>
        </w:rPr>
        <w:t xml:space="preserve">противоположностью виртуальному хостингу.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2.5. </w:t>
      </w:r>
      <w:r w:rsidDel="00000000" w:rsidR="00000000" w:rsidRPr="00000000">
        <w:rPr>
          <w:i w:val="1"/>
          <w:color w:val="000000"/>
          <w:sz w:val="22"/>
          <w:szCs w:val="22"/>
          <w:rtl w:val="0"/>
        </w:rPr>
        <w:t xml:space="preserve">Вычислительные мощности Исполнителя</w:t>
      </w:r>
      <w:r w:rsidDel="00000000" w:rsidR="00000000" w:rsidRPr="00000000">
        <w:rPr>
          <w:color w:val="000000"/>
          <w:sz w:val="22"/>
          <w:szCs w:val="22"/>
          <w:rtl w:val="0"/>
        </w:rPr>
        <w:t xml:space="preserve"> – совокупность программных и аппаратных средств, с помощью которых Исполнитель оказывает Услуги Заказчикам.</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2.6. </w:t>
      </w:r>
      <w:r w:rsidDel="00000000" w:rsidR="00000000" w:rsidRPr="00000000">
        <w:rPr>
          <w:i w:val="1"/>
          <w:color w:val="000000"/>
          <w:sz w:val="22"/>
          <w:szCs w:val="22"/>
          <w:rtl w:val="0"/>
        </w:rPr>
        <w:t xml:space="preserve">Личный кабинет</w:t>
      </w:r>
      <w:r w:rsidDel="00000000" w:rsidR="00000000" w:rsidRPr="00000000">
        <w:rPr>
          <w:color w:val="000000"/>
          <w:sz w:val="22"/>
          <w:szCs w:val="22"/>
          <w:rtl w:val="0"/>
        </w:rPr>
        <w:t xml:space="preserve"> – учетная система Исполнителя, расположенная по адресу </w:t>
      </w:r>
      <w:hyperlink r:id="rId8">
        <w:r w:rsidDel="00000000" w:rsidR="00000000" w:rsidRPr="00000000">
          <w:rPr>
            <w:color w:val="000000"/>
            <w:sz w:val="22"/>
            <w:szCs w:val="22"/>
            <w:highlight w:val="white"/>
            <w:u w:val="single"/>
            <w:rtl w:val="0"/>
          </w:rPr>
          <w:t xml:space="preserve">https://www.cms-hosting.ru/login/</w:t>
        </w:r>
      </w:hyperlink>
      <w:r w:rsidDel="00000000" w:rsidR="00000000" w:rsidRPr="00000000">
        <w:rPr>
          <w:color w:val="000000"/>
          <w:sz w:val="22"/>
          <w:szCs w:val="22"/>
          <w:rtl w:val="0"/>
        </w:rPr>
        <w:t xml:space="preserve"> в интернете, предоставленная Заказчику круглосуточно для целей исполнения настоящего Договора.</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2.7. </w:t>
      </w:r>
      <w:r w:rsidDel="00000000" w:rsidR="00000000" w:rsidRPr="00000000">
        <w:rPr>
          <w:i w:val="1"/>
          <w:color w:val="000000"/>
          <w:sz w:val="22"/>
          <w:szCs w:val="22"/>
          <w:rtl w:val="0"/>
        </w:rPr>
        <w:t xml:space="preserve">Спам</w:t>
      </w:r>
      <w:r w:rsidDel="00000000" w:rsidR="00000000" w:rsidRPr="00000000">
        <w:rPr>
          <w:color w:val="000000"/>
          <w:sz w:val="22"/>
          <w:szCs w:val="22"/>
          <w:rtl w:val="0"/>
        </w:rPr>
        <w:t xml:space="preserve"> –</w:t>
      </w:r>
      <w:r w:rsidDel="00000000" w:rsidR="00000000" w:rsidRPr="00000000">
        <w:rPr>
          <w:rtl w:val="0"/>
        </w:rPr>
        <w:t xml:space="preserve"> </w:t>
      </w:r>
      <w:r w:rsidDel="00000000" w:rsidR="00000000" w:rsidRPr="00000000">
        <w:rPr>
          <w:color w:val="000000"/>
          <w:sz w:val="22"/>
          <w:szCs w:val="22"/>
          <w:rtl w:val="0"/>
        </w:rPr>
        <w:t xml:space="preserve">электронное сообщение, предназначенное неопределенному кругу лиц, доставленное Заказчику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2.8. </w:t>
      </w:r>
      <w:r w:rsidDel="00000000" w:rsidR="00000000" w:rsidRPr="00000000">
        <w:rPr>
          <w:i w:val="1"/>
          <w:color w:val="000000"/>
          <w:sz w:val="22"/>
          <w:szCs w:val="22"/>
          <w:rtl w:val="0"/>
        </w:rPr>
        <w:t xml:space="preserve">Тарифный план</w:t>
      </w:r>
      <w:r w:rsidDel="00000000" w:rsidR="00000000" w:rsidRPr="00000000">
        <w:rPr>
          <w:color w:val="000000"/>
          <w:sz w:val="22"/>
          <w:szCs w:val="22"/>
          <w:rtl w:val="0"/>
        </w:rPr>
        <w:t xml:space="preserve"> – совокупность ценовых условий, при которых Исполнитель предлагает пользоваться Услугами.</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2.9. </w:t>
      </w:r>
      <w:r w:rsidDel="00000000" w:rsidR="00000000" w:rsidRPr="00000000">
        <w:rPr>
          <w:i w:val="1"/>
          <w:color w:val="000000"/>
          <w:sz w:val="22"/>
          <w:szCs w:val="22"/>
          <w:rtl w:val="0"/>
        </w:rPr>
        <w:t xml:space="preserve">Хостинг </w:t>
      </w:r>
      <w:r w:rsidDel="00000000" w:rsidR="00000000" w:rsidRPr="00000000">
        <w:rPr>
          <w:color w:val="000000"/>
          <w:sz w:val="22"/>
          <w:szCs w:val="22"/>
          <w:rtl w:val="0"/>
        </w:rPr>
        <w:t xml:space="preserve">– услуга по предоставлению вычислительной мощности для физического размещения информации на сервере, постоянно находящемся в сети Интернет.</w:t>
      </w:r>
    </w:p>
    <w:p w:rsidR="00000000" w:rsidDel="00000000" w:rsidP="00000000" w:rsidRDefault="00000000" w:rsidRPr="00000000" w14:paraId="0000001A">
      <w:pPr>
        <w:keepNext w:val="1"/>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b w:val="1"/>
          <w:i w:val="1"/>
          <w:color w:val="000000"/>
          <w:sz w:val="22"/>
          <w:szCs w:val="22"/>
          <w:rtl w:val="0"/>
        </w:rPr>
        <w:t xml:space="preserve">3. Обязанности Сторон</w:t>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3.1. Исполнитель обязан:</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3.1.1. Оказывать Заказчику Услуги в соответствии с настоящим Договором, Приложением №1 «Правила пользования Услугами», Приложением №2 «Стоимость и состав Услуг», Приложением №3 «Время и порядок работы консультационной линии».</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3.1.2. Уведомлять Заказчика через веб-сайт Исполнителя в сети Интернет или через иные информационные системы об изменении тарифных планов на оплату Услуг не менее чем за 10 (десять) рабочих дней до введения в действие новых тарифных планов.</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3.1.3. Устранять неисправности, препятствующие использованию Услуг.</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3.1.4. Извещать Заказчика не позднее, чем за 24 часа о приостановлении оказания Услуг, в случае нарушения Заказчиком требований, предусмотренных Договором.</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3.1.5. Возобновить оказание Услуг Заказчику в течение 1 (одного) рабочего дня с момента предоставления документов, подтверждающих ликвидацию задолженности по оплате Услуг.</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3.2. Исполнитель вправе:</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3.2.1. Приостановить оказание Услуг Заказчику в случае нарушения Заказчиком требований, предусмотренных Договором, а также в случаях, установленных законодательством Российской Федерации.</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3.2.2. Ограничивать предоставление услуг Заказчику, вплоть до приостановления обслуживания, в случае действий Заказчика, которые могут нанести вред нормальному функционированию вычислительных мощностей Исполнителя.</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3.2.3. Проводить профилактические, плановые и регламентные работы по обслуживанию вычислительных мощностей. На время проведения такого обслуживания Исполнитель имеет право ограничить предоставление Услуг Заказчику. Исполнитель обязан известить Заказчика за 24 часа до начала проведения работ по обслуживанию через веб-сайт Исполнителя или через другие информационные системы.</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3.2.4. Изменить указанные в настоящем Договоре реквизиты для оплаты Услуг. В случае внесения таких изменений Исполнитель обязан опубликовать информацию о них на веб-сайте Исполнителя в информационно-телекоммуникационной сети Интернет или другой информационной системе не позднее, чем за 10 (десять) рабочих дней до их изменения.</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3.3. Заказчик обязан:</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3.3.1. Вносить плату за оказанные ему Услуги в полном объеме и в предусмотренный Договором срок.</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3.3.2. Ознакомиться и полностью выполнять при пользовании Услугами требования Приложений к настоящему Договору.</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3.3.3 Препятствовать распространению спама и вредоносного программного обеспечения со своего клиентского терминала.</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3.4. Заказчик вправе:</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3.4.1. Пользоваться Услугами Исполнителя в пределах, установленных Договором и Приложениями к нему.</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3.4.2. Отказаться от оплаты Услуг, не предусмотренных Договором и предоставленных ему без его согласия.</w:t>
      </w:r>
    </w:p>
    <w:p w:rsidR="00000000" w:rsidDel="00000000" w:rsidP="00000000" w:rsidRDefault="00000000" w:rsidRPr="00000000" w14:paraId="0000002D">
      <w:pPr>
        <w:keepNext w:val="1"/>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b w:val="1"/>
          <w:i w:val="1"/>
          <w:color w:val="000000"/>
          <w:sz w:val="22"/>
          <w:szCs w:val="22"/>
          <w:rtl w:val="0"/>
        </w:rPr>
        <w:t xml:space="preserve">4. Стоимость Услуг, порядок расчетов и приемки Услуг</w:t>
      </w: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4.1. Оплата Услуг осуществляется в российских рублях в соответствии с выбранным Заказчиком тарифным планом, указанным в Приложении №2.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4.2. Расчеты по настоящему Договору осуществляются Заказчиком авансом до получения Услуг. Заказчик производит оплату за любое количество месяцев.</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4.3. Оплата Услуг производится за безналичный расчет. Услуги по Договору оплачиваются Заказчиком на основании выставленного Исполнителем счёта на расчетный счет Исполнителя, указанный в пункте 10 настоящего Договора. Платежное поручение должно исходить от Заказчика.</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4.4. Датой платежа считается дата поступления денежных средств на расчетный счет Исполнителя.</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4.5. Заказчику предоставляется право пользоваться для осуществления оплаты системами электронных платежей, которые прямо указаны Исполнителем как возможный способ оплаты на веб-сайте Исполнителя. Комиссионные сборы платежных систем Заказчик оплачивает самостоятельно.</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4.6. Заказчик самостоятельно несет ответственность за правильность производимых платежей.</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4.7. Исполнитель вправе в одностороннем порядке пересматривать цены на Услуги, изменять и/или вводить новые тарифные планы и закрывать тарифные планы.</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4.8. Об изменении, введении новых или закрытии тарифных планов Исполнитель извещает Заказчика путем опубликования сообщения об этом на веб-сайте Исполнителя и/или по электронной почте, не позднее чем за 10 (десять) рабочих дней до изменения и/или введения новых и/или закрытия тарифных планов.</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4.9. Стороны договорились, что отчётный период в интересах Договора устанавливается равным одному кварталу.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b w:val="1"/>
          <w:i w:val="1"/>
          <w:color w:val="000000"/>
          <w:sz w:val="22"/>
          <w:szCs w:val="22"/>
          <w:rtl w:val="0"/>
        </w:rPr>
        <w:t xml:space="preserve">5. Сроки оказания, сдачи и приемки Услуг.</w:t>
      </w: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5.1. Сроки оказания Исполнителем Услуг устанавливаются настоящим Договором.</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5.2. Заказчику юридическому лицу или индивидуальному предпринимателю Исполнителем в конце каждого отчетного периода, но не позднее 10 числа, следующего за отчётным месяца, выставляется Акт сдачи-приемки Услуг.</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5.3. При наличии возражений по Акту сдачи-приемки Услуг Заказчик обязуется сообщить о них Исполнителю заказным письмом с уведомлением о вручении, в срок не позднее 15 (пятнадцати) календарных дней со дня их выставления Исполнителем.</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5.4. Если мотивированное возражение по Акту сдачи-приемки Услуг не поступили в адрес Исполнителя в указанный срок, Услуги считаются оказанными в полном объеме, надлежащего качества и принятыми Заказчиком.</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b w:val="1"/>
          <w:i w:val="1"/>
          <w:color w:val="000000"/>
          <w:sz w:val="22"/>
          <w:szCs w:val="22"/>
          <w:rtl w:val="0"/>
        </w:rPr>
        <w:t xml:space="preserve">6. Переписка Сторон.</w:t>
      </w: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6.1. Заказчик по настоящему Договору признает юридическую силу текстов документов, уведомлений и сообщений, полученных им от Исполнителя посредством электронной почты на адреса, указанные в Личном кабинете, наравне с использованными в простой письменной форме. Документ, уведомление, сообщение, отправленные Заказчику таким образом, считаются врученными (отправленными) в день их поступления в электронный ящик Заказчика, вне зависимости от добросовестности Заказчика по контролю поступающей корреспонденции.</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6.2. Заказчик принимает на себя всю ответственность за действие сотрудников, имеющих доступ к Личному кабинету и функционалу электронного ящика.</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rtl w:val="0"/>
        </w:rPr>
      </w:r>
    </w:p>
    <w:p w:rsidR="00000000" w:rsidDel="00000000" w:rsidP="00000000" w:rsidRDefault="00000000" w:rsidRPr="00000000" w14:paraId="00000040">
      <w:pPr>
        <w:keepNext w:val="1"/>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b w:val="1"/>
          <w:i w:val="1"/>
          <w:color w:val="000000"/>
          <w:sz w:val="22"/>
          <w:szCs w:val="22"/>
          <w:rtl w:val="0"/>
        </w:rPr>
        <w:t xml:space="preserve">7. Ответственность Сторон</w:t>
      </w: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7.1. За неисполнение или не 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7.2. Заказчик самостоятельно обеспечивает сохранность учетных данных, полученных от Исполнителя для управления Услугой и для получения доступа к ней. Всю ответственность, которая может возникнуть вследствие утери учетных данных, перед Исполнителем и третьими лицами, Заказчик несет самостоятельно.</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7.3. Исполнитель не несет ответственности за прямые или косвенные убытки, которые могут возникнуть вследствие оказания или не оказания Услуг по настоящему Договору, включая упущенную выгоду.</w:t>
      </w:r>
    </w:p>
    <w:p w:rsidR="00000000" w:rsidDel="00000000" w:rsidP="00000000" w:rsidRDefault="00000000" w:rsidRPr="00000000" w14:paraId="00000044">
      <w:pPr>
        <w:keepNext w:val="1"/>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b w:val="1"/>
          <w:i w:val="1"/>
          <w:color w:val="000000"/>
          <w:sz w:val="22"/>
          <w:szCs w:val="22"/>
          <w:rtl w:val="0"/>
        </w:rPr>
        <w:t xml:space="preserve">8. Момент заключения Договора, срок действия, порядок изменения и расторжения Договора.</w:t>
      </w: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8.1. Настоящий Договор вступает в силу с момента, предусмотренного п. 1.2 настоящего Договора.</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8.2. Настоящий Договор действует в течение 1 (одного) года с даты вступления в силу. Если за 30 (тридцать) календарных дней до даты окончания действия настоящего Договора ни одна из Сторон не направила другой Стороне письменного уведомления о расторжении Договора, настоящий Договор автоматически пролонгируется на каждый последующий год на тех же условиях. Количество пролонгаций не ограничено.</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8.3. Договор может быть расторгнут в любое время по соглашению Сторон.</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8.4. Настоящий Договор может быть расторгнут в одностороннем внесудебном порядке по инициативе Исполнителя путем уведомления Заказчика об отказе от исполнения Договора.</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8.5. Настоящий Договор может быть расторгнут по инициативе Заказчика:</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 путем невнесения авансового платежа за предоставление выделенного сервера в течение 1 (одного) месяца с даты исчерпания объема услуг (истечения периода оказания услуг),</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 - или на основании уведомления об отказе от исполнения Договора, направленного Исполнителю в письменной форме. </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8.6. При отсутствии у Сторон претензий друг к другу Договор считается расторгнутым через 15 (пятнадцать) календарных дней с момента получения уведомления об отказе от исполнения Договора.</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8.7. При расторжении Договора все файлы, содержимое баз данных и иная информация, размещенная Заказчиком, удаляются с вычислительных мощностей Исполнителя без дополнительного предупреждения.</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8.8. Исполнитель имеет право в одностороннем порядке изменить, дополнить или уточнить любые положения настоящего Договора и Приложений к нему. Исполнитель обязан сообщить о таких изменениях через веб-сайт Исполнителя или другие информационные системы за 10 (десять) рабочих дней до вступления изменений в силу. В случае, если Заказчик продолжил пользоваться Услугами после истечения данного срока, это означает полное и безоговорочное согласие Заказчика с произведенными изменениями.</w:t>
      </w:r>
    </w:p>
    <w:p w:rsidR="00000000" w:rsidDel="00000000" w:rsidP="00000000" w:rsidRDefault="00000000" w:rsidRPr="00000000" w14:paraId="0000004F">
      <w:pPr>
        <w:keepNext w:val="1"/>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b w:val="1"/>
          <w:i w:val="1"/>
          <w:color w:val="000000"/>
          <w:sz w:val="22"/>
          <w:szCs w:val="22"/>
          <w:rtl w:val="0"/>
        </w:rPr>
        <w:t xml:space="preserve">9. Дополнительные условия</w:t>
      </w: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9.1. Во всем остальном, что не предусмотрено настоящим Договором, Стороны руководствуются действующим законодательством Российской Федерации.</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9.2. Все споры и разногласия, возникающие между Сторонами, разрешаются путем переговоров или предъявлением претензии в письменном виде. Претензия Заказчика рассматривается Исполнителем в течение 30 (тридцати) рабочих дней с момента получения.</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 9.3. В случае невозможности разрешения разногласий в ходе досудебного урегулирования, спор, вытекающий из настоящего Договора, подлежит рассмотрению компетентным судебным органом по месту нахождения Исполнителя. Споры с участием физических лиц рассматриваются в суде общей юрисдикции, споры с участием юридических лиц или индивидуальных предпринимателей – в Арбитражном суде.</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9.4. Заказчик в соответствии со статьями 6, 9, 10, 18 Федерального закона от 27 июля 2006 года </w:t>
        <w:br w:type="textWrapping"/>
        <w:t xml:space="preserve">№ 152-ФЗ «О персональных данных» дает Исполнителю право на обработку (в том числе сбор, систематизацию, накопление, хранение, уточнение, обновление, изменение, распространение, передачу, обезличивание, блокирование и уничтожение) своих персональных данных в целях исполнения настоящего Договора.</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9.5. К настоящему Договору прилагаются:</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76" w:lineRule="auto"/>
        <w:ind w:firstLine="706"/>
        <w:jc w:val="both"/>
        <w:rPr>
          <w:color w:val="000000"/>
          <w:sz w:val="22"/>
          <w:szCs w:val="22"/>
        </w:rPr>
      </w:pPr>
      <w:r w:rsidDel="00000000" w:rsidR="00000000" w:rsidRPr="00000000">
        <w:rPr>
          <w:color w:val="000000"/>
          <w:sz w:val="22"/>
          <w:szCs w:val="22"/>
          <w:rtl w:val="0"/>
        </w:rPr>
        <w:t xml:space="preserve">1. Приложение №1 «Правила пользования Услугами».</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76" w:lineRule="auto"/>
        <w:ind w:firstLine="706"/>
        <w:jc w:val="both"/>
        <w:rPr>
          <w:color w:val="000000"/>
          <w:sz w:val="22"/>
          <w:szCs w:val="22"/>
        </w:rPr>
      </w:pPr>
      <w:r w:rsidDel="00000000" w:rsidR="00000000" w:rsidRPr="00000000">
        <w:rPr>
          <w:color w:val="000000"/>
          <w:sz w:val="22"/>
          <w:szCs w:val="22"/>
          <w:rtl w:val="0"/>
        </w:rPr>
        <w:t xml:space="preserve">2.  Приложение №2 «Стоимость и состав Услуг». </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after="120" w:line="276" w:lineRule="auto"/>
        <w:ind w:firstLine="706"/>
        <w:jc w:val="both"/>
        <w:rPr>
          <w:color w:val="000000"/>
          <w:sz w:val="22"/>
          <w:szCs w:val="22"/>
        </w:rPr>
      </w:pPr>
      <w:r w:rsidDel="00000000" w:rsidR="00000000" w:rsidRPr="00000000">
        <w:rPr>
          <w:color w:val="000000"/>
          <w:sz w:val="22"/>
          <w:szCs w:val="22"/>
          <w:rtl w:val="0"/>
        </w:rPr>
        <w:t xml:space="preserve">3. Приложением №3 «Время и порядок работы консультационной линии».</w:t>
      </w:r>
    </w:p>
    <w:p w:rsidR="00000000" w:rsidDel="00000000" w:rsidP="00000000" w:rsidRDefault="00000000" w:rsidRPr="00000000" w14:paraId="00000058">
      <w:pPr>
        <w:keepNext w:val="1"/>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b w:val="1"/>
          <w:i w:val="1"/>
          <w:color w:val="000000"/>
          <w:sz w:val="22"/>
          <w:szCs w:val="22"/>
          <w:rtl w:val="0"/>
        </w:rPr>
        <w:t xml:space="preserve">10. Реквизиты Исполнителя</w:t>
      </w: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after="120" w:line="276" w:lineRule="auto"/>
        <w:rPr>
          <w:color w:val="000000"/>
          <w:sz w:val="22"/>
          <w:szCs w:val="22"/>
        </w:rPr>
      </w:pPr>
      <w:r w:rsidDel="00000000" w:rsidR="00000000" w:rsidRPr="00000000">
        <w:rPr>
          <w:color w:val="000000"/>
          <w:sz w:val="22"/>
          <w:szCs w:val="22"/>
          <w:rtl w:val="0"/>
        </w:rPr>
        <w:t xml:space="preserve">Общество с ограниченной ответственностью «ЭсБилдер»</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after="120" w:line="276" w:lineRule="auto"/>
        <w:ind w:left="2268" w:hanging="2268"/>
        <w:rPr>
          <w:color w:val="000000"/>
          <w:sz w:val="22"/>
          <w:szCs w:val="22"/>
        </w:rPr>
      </w:pPr>
      <w:r w:rsidDel="00000000" w:rsidR="00000000" w:rsidRPr="00000000">
        <w:rPr>
          <w:color w:val="000000"/>
          <w:sz w:val="22"/>
          <w:szCs w:val="22"/>
          <w:rtl w:val="0"/>
        </w:rPr>
        <w:t xml:space="preserve">Юридический адрес: РФ, 115533, г. Москва, пр-т Андропова, д. 22, эт. 9, пом. 1, ком. 41</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after="120" w:line="276" w:lineRule="auto"/>
        <w:ind w:left="2268" w:hanging="2268"/>
        <w:rPr>
          <w:color w:val="000000"/>
          <w:sz w:val="22"/>
          <w:szCs w:val="22"/>
        </w:rPr>
      </w:pPr>
      <w:r w:rsidDel="00000000" w:rsidR="00000000" w:rsidRPr="00000000">
        <w:rPr>
          <w:color w:val="000000"/>
          <w:sz w:val="22"/>
          <w:szCs w:val="22"/>
          <w:rtl w:val="0"/>
        </w:rPr>
        <w:t xml:space="preserve">Почтовый адрес: РФ, 115533, г. Москва, пр-т Андропова, д. 22, эт. 9, пом. 1, ком. 41</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after="120" w:line="276" w:lineRule="auto"/>
        <w:ind w:left="2268" w:hanging="2268"/>
        <w:rPr>
          <w:color w:val="000000"/>
          <w:sz w:val="22"/>
          <w:szCs w:val="22"/>
        </w:rPr>
      </w:pPr>
      <w:r w:rsidDel="00000000" w:rsidR="00000000" w:rsidRPr="00000000">
        <w:rPr>
          <w:color w:val="000000"/>
          <w:sz w:val="22"/>
          <w:szCs w:val="22"/>
          <w:rtl w:val="0"/>
        </w:rPr>
        <w:t xml:space="preserve">ИНН/КПП 7724698537/772501001 </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after="120" w:line="276" w:lineRule="auto"/>
        <w:rPr>
          <w:color w:val="000000"/>
          <w:sz w:val="22"/>
          <w:szCs w:val="22"/>
        </w:rPr>
      </w:pPr>
      <w:r w:rsidDel="00000000" w:rsidR="00000000" w:rsidRPr="00000000">
        <w:rPr>
          <w:color w:val="000000"/>
          <w:sz w:val="22"/>
          <w:szCs w:val="22"/>
          <w:rtl w:val="0"/>
        </w:rPr>
        <w:t xml:space="preserve">ОГРН: 1097746034022 </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after="120" w:line="276" w:lineRule="auto"/>
        <w:rPr>
          <w:color w:val="000000"/>
          <w:sz w:val="22"/>
          <w:szCs w:val="22"/>
        </w:rPr>
      </w:pPr>
      <w:r w:rsidDel="00000000" w:rsidR="00000000" w:rsidRPr="00000000">
        <w:rPr>
          <w:color w:val="000000"/>
          <w:sz w:val="22"/>
          <w:szCs w:val="22"/>
          <w:rtl w:val="0"/>
        </w:rPr>
        <w:t xml:space="preserve">БИК 044525974</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after="120" w:line="276" w:lineRule="auto"/>
        <w:rPr>
          <w:color w:val="000000"/>
          <w:sz w:val="22"/>
          <w:szCs w:val="22"/>
        </w:rPr>
      </w:pPr>
      <w:r w:rsidDel="00000000" w:rsidR="00000000" w:rsidRPr="00000000">
        <w:rPr>
          <w:color w:val="000000"/>
          <w:sz w:val="22"/>
          <w:szCs w:val="22"/>
          <w:rtl w:val="0"/>
        </w:rPr>
        <w:t xml:space="preserve">к/с 30101810145250000974</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after="120" w:line="276" w:lineRule="auto"/>
        <w:rPr>
          <w:color w:val="000000"/>
          <w:sz w:val="22"/>
          <w:szCs w:val="22"/>
        </w:rPr>
      </w:pPr>
      <w:r w:rsidDel="00000000" w:rsidR="00000000" w:rsidRPr="00000000">
        <w:rPr>
          <w:color w:val="000000"/>
          <w:sz w:val="22"/>
          <w:szCs w:val="22"/>
          <w:rtl w:val="0"/>
        </w:rPr>
        <w:t xml:space="preserve">р/с 40702810510000000198 в АО "ТИНЬКОФФ БАНК", город Москва</w:t>
      </w:r>
    </w:p>
    <w:p w:rsidR="00000000" w:rsidDel="00000000" w:rsidP="00000000" w:rsidRDefault="00000000" w:rsidRPr="00000000" w14:paraId="00000061">
      <w:pPr>
        <w:keepNext w:val="1"/>
        <w:pageBreakBefore w:val="1"/>
        <w:widowControl w:val="0"/>
        <w:pBdr>
          <w:top w:space="0" w:sz="0" w:val="nil"/>
          <w:left w:space="0" w:sz="0" w:val="nil"/>
          <w:bottom w:space="0" w:sz="0" w:val="nil"/>
          <w:right w:space="0" w:sz="0" w:val="nil"/>
          <w:between w:space="0" w:sz="0" w:val="nil"/>
        </w:pBdr>
        <w:spacing w:after="120" w:line="276" w:lineRule="auto"/>
        <w:jc w:val="center"/>
        <w:rPr>
          <w:b w:val="1"/>
          <w:color w:val="000000"/>
          <w:sz w:val="22"/>
          <w:szCs w:val="22"/>
        </w:rPr>
      </w:pPr>
      <w:r w:rsidDel="00000000" w:rsidR="00000000" w:rsidRPr="00000000">
        <w:rPr>
          <w:b w:val="1"/>
          <w:color w:val="000000"/>
          <w:sz w:val="22"/>
          <w:szCs w:val="22"/>
          <w:rtl w:val="0"/>
        </w:rPr>
        <w:t xml:space="preserve">Приложение №1 «Правила пользования Услугами»</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Настоящее Приложение определяет правила, обязательные для Заказчика при пользовании Услугами.</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Сеть Интернет (далее «Сеть») представляет собой глобальное объединение принадлежащих множеству различных лиц компьютерных сетей и информационных ресурсов, для которых не установлено единого, общеобязательного свода правил (законов) пользования. В основу настоящего Приложения положены общепринятые нормы работы в Сети, направленные на то, чтобы деятельность каждого пользователя Сети не мешала работе других пользователей. Особенности использования любых ресурсов Сети (от почтового ящика до сервера и канала связи) определяют владельцы этих ресурсов самостоятельно. Правила использования ресурсов либо ссылка на них публикуются владельцами или администраторами этих ресурсов и являются обязательными к исполнению всеми пользователями этих ресурсов.</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В соответствии с указанным, любые действия Заказчика, вызывающие обоснованные жалобы администрации других сетей, информационных и технических ресурсов, доказывающие нарушение правил пользования соответствующими ресурсами, недопустимы и являются нарушением условий настоящего Приложения.</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При пользовании Услугами Заказчик принимает на себя обязательства:</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1. Не отправлять по Сети информацию, которая противоречит российскому федеральному, региональному или местному законодательству, а также международному законодательству;</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2. Не использовать Сеть для распространения антиконституционных материалов, оскорбляющих человеческое достоинство, пропагандирующих насилие или экстремизм, разжигающих расовую, национальную или религиозную вражду, а также преследующих хулиганские или мошеннические цели;</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 Не посылать, не публиковать, не передавать, не воспроизводить и не распространять с помощью Услуг программное обеспечение или другие материалы, полностью или частично защищенные авторскими или другими правами, без разрешения владельца или его полномочного представителя;</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4. Не использовать для получения Услуг оборудование и программное обеспечение, не сертифицированное в России надлежащим образом;</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5. Не использовать Сеть для распространения ненужной получателю, не запрошенной информации "Спама", не допуская следующие случаи:</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5.1. Массовой рассылки не согласованных предварительно электронных писем (mass mailing). Под массовой рассылкой подразумевается рассылка множеству получателей или множественная рассылка одному получателю. Под электронными письмами понимаются сообщения электронной почты, мессенджеров и других подобных средств личного обмена информацией. </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5.2. Несогласованной рассылкой электронных писем рекламного, коммерческого или агитационного характера, а также писем, содержащих грубые и оскорбительные выражения и предложения.</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6. Не использовать идентификационные данные (имена, адреса, телефоны и т.п.) третьих лиц, кроме случаев, когда эти лица уполномочили Заказчика на такое использование. В то же время Заказчик должен принять меры по предотвращению использования ресурсов Сети третьими лицами от его имени (обеспечить сохранность паролей и прочих кодов авторизованного доступа).</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7. Не фальсифицировать свой IP-адрес, адреса, используемые в других сетевых протоколах, а также прочую служебную информацию при передаче данных в Сеть.</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8. Не использовать несуществующие обратные адреса при отправке электронных писем за исключением случаев, когда использование какого-либо ресурса Сети в явной форме разрешает анонимность.</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9. Не осуществлять действия с целью изменения настроек оборудования или программного обеспечения Исполнителя или иные действия, которые могут повлечь за собой сбои в их работе.</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10. Не осуществлять попытки несанкционированного доступа к ресурсам Сети, проведения или участия в «сетевых атаках» и «сетевом взломе», за исключением случаев, когда «атака» на сетевой ресурс проводится с явного разрешения владельца или администратора этого ресурса. В том числе:</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10.1. Действий, направленных на нарушение нормального функционирования элементов Сети (компьютеров, другого оборудования или программного обеспечения), не принадлежащих Заказчику.</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10.2. Действий, направленных на получение несанкционированного доступа, в том числе привилегированного, к ресурсу Сети (компьютеру, другому оборудованию или информационному ресурсу), последующее использование такого доступа, а также уничтожение или модификация программного обеспечения или данных, не принадлежащих Заказчику, без согласования с владельцами этого программного обеспечения или данных либо администраторами данного информационного ресурса.</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10.3. Передачу на оборудование Сети бессмысленной или бесполезной информации, создающей «паразитную» нагрузку на это оборудование, в объемах, превышающих минимально необходимые для проверки связности сетей и доступности отдельных ее элементов.</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11. Принять надлежащие меры по настройке своих ресурсов, которые препятствовали бы недобросовестному использованию этих ресурсов третьими лицами, а также оперативно реагировать при обнаружении случаев такого использования. В частности, Заказчику запрещается использование следующих настроек своих ресурсов:</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 открытый ретранслятор электронной почты (open SMTP-relay);</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 общедоступные для неавторизованной публикации серверы новостей (конференций, групп);</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 средства, позволяющие третьим лицам осуществлять неавторизованную работу в Сети (открытые прокси-серверы и т.п.);</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 общедоступные широковещательные адреса локальных сетей;</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 электронные списки рассылки с недостаточной авторизацией подписки или без возможности ее отмены.</w:t>
      </w:r>
    </w:p>
    <w:p w:rsidR="00000000" w:rsidDel="00000000" w:rsidP="00000000" w:rsidRDefault="00000000" w:rsidRPr="00000000" w14:paraId="0000007B">
      <w:pPr>
        <w:keepNext w:val="1"/>
        <w:pageBreakBefore w:val="1"/>
        <w:widowControl w:val="0"/>
        <w:pBdr>
          <w:top w:space="0" w:sz="0" w:val="nil"/>
          <w:left w:space="0" w:sz="0" w:val="nil"/>
          <w:bottom w:space="0" w:sz="0" w:val="nil"/>
          <w:right w:space="0" w:sz="0" w:val="nil"/>
          <w:between w:space="0" w:sz="0" w:val="nil"/>
        </w:pBdr>
        <w:spacing w:after="120" w:line="276" w:lineRule="auto"/>
        <w:jc w:val="center"/>
        <w:rPr>
          <w:b w:val="1"/>
          <w:color w:val="000000"/>
          <w:sz w:val="22"/>
          <w:szCs w:val="22"/>
        </w:rPr>
      </w:pPr>
      <w:r w:rsidDel="00000000" w:rsidR="00000000" w:rsidRPr="00000000">
        <w:rPr>
          <w:b w:val="1"/>
          <w:color w:val="000000"/>
          <w:sz w:val="22"/>
          <w:szCs w:val="22"/>
          <w:rtl w:val="0"/>
        </w:rPr>
        <w:t xml:space="preserve">Приложение №2 «Стоимость и состав Услуг»</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color w:val="000000"/>
          <w:sz w:val="22"/>
          <w:szCs w:val="22"/>
          <w:rtl w:val="0"/>
        </w:rPr>
        <w:t xml:space="preserve">Все конфигурации серверов включают в себя предоставление Услуг без ограничения количества передаваемой информации (трафика) и следующие дополнительные услуги (возможность предоставления услуг, которые явно не указаны в данном перечне, не гарантируется Исполнителем):</w:t>
      </w:r>
    </w:p>
    <w:p w:rsidR="00000000" w:rsidDel="00000000" w:rsidP="00000000" w:rsidRDefault="00000000" w:rsidRPr="00000000" w14:paraId="0000007D">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Резервное копирование - ежедневно, хранение 30 последних копий;</w:t>
      </w:r>
    </w:p>
    <w:p w:rsidR="00000000" w:rsidDel="00000000" w:rsidP="00000000" w:rsidRDefault="00000000" w:rsidRPr="00000000" w14:paraId="0000007E">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Доступ к сайтам на выделенном сервере при помощи протокола FTP;</w:t>
      </w:r>
    </w:p>
    <w:p w:rsidR="00000000" w:rsidDel="00000000" w:rsidP="00000000" w:rsidRDefault="00000000" w:rsidRPr="00000000" w14:paraId="0000007F">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Создание доменных указателей без ограничений;</w:t>
      </w:r>
    </w:p>
    <w:p w:rsidR="00000000" w:rsidDel="00000000" w:rsidP="00000000" w:rsidRDefault="00000000" w:rsidRPr="00000000" w14:paraId="00000080">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Управление настройками DNS сервера;</w:t>
      </w:r>
    </w:p>
    <w:p w:rsidR="00000000" w:rsidDel="00000000" w:rsidP="00000000" w:rsidRDefault="00000000" w:rsidRPr="00000000" w14:paraId="00000081">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Количество почтовых адресов без ограничений;</w:t>
      </w:r>
    </w:p>
    <w:p w:rsidR="00000000" w:rsidDel="00000000" w:rsidP="00000000" w:rsidRDefault="00000000" w:rsidRPr="00000000" w14:paraId="00000082">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Перенаправления почты без ограничений;</w:t>
      </w:r>
    </w:p>
    <w:p w:rsidR="00000000" w:rsidDel="00000000" w:rsidP="00000000" w:rsidRDefault="00000000" w:rsidRPr="00000000" w14:paraId="00000083">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Создание автоответчиков без ограничений;</w:t>
      </w:r>
    </w:p>
    <w:p w:rsidR="00000000" w:rsidDel="00000000" w:rsidP="00000000" w:rsidRDefault="00000000" w:rsidRPr="00000000" w14:paraId="00000084">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Защита электронной почты от спама при помощи SpamAssasin;</w:t>
      </w:r>
    </w:p>
    <w:p w:rsidR="00000000" w:rsidDel="00000000" w:rsidP="00000000" w:rsidRDefault="00000000" w:rsidRPr="00000000" w14:paraId="00000085">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Поддержка почтовых протоколов SMTP, POP3, IMAP;</w:t>
      </w:r>
    </w:p>
    <w:p w:rsidR="00000000" w:rsidDel="00000000" w:rsidP="00000000" w:rsidRDefault="00000000" w:rsidRPr="00000000" w14:paraId="00000086">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Проверка поступающей почты антивирусом clamav;</w:t>
      </w:r>
    </w:p>
    <w:p w:rsidR="00000000" w:rsidDel="00000000" w:rsidP="00000000" w:rsidRDefault="00000000" w:rsidRPr="00000000" w14:paraId="00000087">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Web-интерфейс для работы с почтой;</w:t>
      </w:r>
    </w:p>
    <w:p w:rsidR="00000000" w:rsidDel="00000000" w:rsidP="00000000" w:rsidRDefault="00000000" w:rsidRPr="00000000" w14:paraId="00000088">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Web-интерфейс для работы с базами данных (phpMyAdmin);</w:t>
      </w:r>
    </w:p>
    <w:p w:rsidR="00000000" w:rsidDel="00000000" w:rsidP="00000000" w:rsidRDefault="00000000" w:rsidRPr="00000000" w14:paraId="00000089">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Установленные интерпретаторы языков программирования PHP (5.2, 5.6, 7.0, 7.1, 7.2, 7.3, 7.4, 8.0), Perl;</w:t>
      </w:r>
    </w:p>
    <w:p w:rsidR="00000000" w:rsidDel="00000000" w:rsidP="00000000" w:rsidRDefault="00000000" w:rsidRPr="00000000" w14:paraId="0000008A">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Поддержка CGI;</w:t>
      </w:r>
    </w:p>
    <w:p w:rsidR="00000000" w:rsidDel="00000000" w:rsidP="00000000" w:rsidRDefault="00000000" w:rsidRPr="00000000" w14:paraId="0000008B">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Доступ к планировщику заданий CRON;</w:t>
      </w:r>
    </w:p>
    <w:p w:rsidR="00000000" w:rsidDel="00000000" w:rsidP="00000000" w:rsidRDefault="00000000" w:rsidRPr="00000000" w14:paraId="0000008C">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Поддержка файлов .htaccess;</w:t>
      </w:r>
    </w:p>
    <w:p w:rsidR="00000000" w:rsidDel="00000000" w:rsidP="00000000" w:rsidRDefault="00000000" w:rsidRPr="00000000" w14:paraId="0000008D">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Ограничение доступа к директориям при помощи .htpasswd;</w:t>
      </w:r>
    </w:p>
    <w:p w:rsidR="00000000" w:rsidDel="00000000" w:rsidP="00000000" w:rsidRDefault="00000000" w:rsidRPr="00000000" w14:paraId="0000008E">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Доступ к сайту по протоколу SSL (cтоимость сертификата не входит в услугу);</w:t>
      </w:r>
    </w:p>
    <w:p w:rsidR="00000000" w:rsidDel="00000000" w:rsidP="00000000" w:rsidRDefault="00000000" w:rsidRPr="00000000" w14:paraId="0000008F">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Доступ к статистике посещаемости при помощи AWStats;</w:t>
      </w:r>
    </w:p>
    <w:p w:rsidR="00000000" w:rsidDel="00000000" w:rsidP="00000000" w:rsidRDefault="00000000" w:rsidRPr="00000000" w14:paraId="00000090">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Доступ к log-файлам;</w:t>
      </w:r>
    </w:p>
    <w:p w:rsidR="00000000" w:rsidDel="00000000" w:rsidP="00000000" w:rsidRDefault="00000000" w:rsidRPr="00000000" w14:paraId="00000091">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Возможность создания собственных страниц ошибок;</w:t>
      </w:r>
    </w:p>
    <w:p w:rsidR="00000000" w:rsidDel="00000000" w:rsidP="00000000" w:rsidRDefault="00000000" w:rsidRPr="00000000" w14:paraId="00000092">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Web-интерфейс для работы с файловой системой;</w:t>
      </w:r>
    </w:p>
    <w:p w:rsidR="00000000" w:rsidDel="00000000" w:rsidP="00000000" w:rsidRDefault="00000000" w:rsidRPr="00000000" w14:paraId="00000093">
      <w:pPr>
        <w:widowControl w:val="0"/>
        <w:numPr>
          <w:ilvl w:val="0"/>
          <w:numId w:val="5"/>
        </w:numPr>
        <w:pBdr>
          <w:top w:space="0" w:sz="0" w:val="nil"/>
          <w:left w:space="0" w:sz="0" w:val="nil"/>
          <w:bottom w:space="0" w:sz="0" w:val="nil"/>
          <w:right w:space="0" w:sz="0" w:val="nil"/>
          <w:between w:space="0" w:sz="0" w:val="nil"/>
        </w:pBdr>
        <w:ind w:left="357" w:hanging="357"/>
        <w:rPr>
          <w:color w:val="000000"/>
          <w:sz w:val="22"/>
          <w:szCs w:val="22"/>
        </w:rPr>
      </w:pPr>
      <w:r w:rsidDel="00000000" w:rsidR="00000000" w:rsidRPr="00000000">
        <w:rPr>
          <w:color w:val="000000"/>
          <w:sz w:val="22"/>
          <w:szCs w:val="22"/>
          <w:rtl w:val="0"/>
        </w:rPr>
        <w:t xml:space="preserve">Выделение 1-го IP-адреса;</w:t>
      </w:r>
    </w:p>
    <w:p w:rsidR="00000000" w:rsidDel="00000000" w:rsidP="00000000" w:rsidRDefault="00000000" w:rsidRPr="00000000" w14:paraId="00000094">
      <w:pPr>
        <w:widowControl w:val="0"/>
        <w:numPr>
          <w:ilvl w:val="0"/>
          <w:numId w:val="5"/>
        </w:numPr>
        <w:pBdr>
          <w:top w:space="0" w:sz="0" w:val="nil"/>
          <w:left w:space="0" w:sz="0" w:val="nil"/>
          <w:bottom w:space="0" w:sz="0" w:val="nil"/>
          <w:right w:space="0" w:sz="0" w:val="nil"/>
          <w:between w:space="0" w:sz="0" w:val="nil"/>
        </w:pBdr>
        <w:spacing w:line="276" w:lineRule="auto"/>
        <w:ind w:left="357" w:hanging="357"/>
        <w:rPr>
          <w:color w:val="000000"/>
          <w:sz w:val="22"/>
          <w:szCs w:val="22"/>
        </w:rPr>
      </w:pPr>
      <w:r w:rsidDel="00000000" w:rsidR="00000000" w:rsidRPr="00000000">
        <w:rPr>
          <w:color w:val="000000"/>
          <w:sz w:val="22"/>
          <w:szCs w:val="22"/>
          <w:rtl w:val="0"/>
        </w:rPr>
        <w:t xml:space="preserve">Порт подключения к сети Интернет на канале до 1 Гбит/с.</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after="120" w:line="276" w:lineRule="auto"/>
        <w:rPr>
          <w:color w:val="000000"/>
          <w:sz w:val="22"/>
          <w:szCs w:val="22"/>
        </w:rPr>
      </w:pPr>
      <w:r w:rsidDel="00000000" w:rsidR="00000000" w:rsidRPr="00000000">
        <w:rPr>
          <w:color w:val="000000"/>
          <w:sz w:val="22"/>
          <w:szCs w:val="22"/>
          <w:rtl w:val="0"/>
        </w:rPr>
        <w:t xml:space="preserve">Стоимость Услуг (абонентская плата) зависит от конфигурации выделенного сервера и составляет:</w:t>
      </w:r>
    </w:p>
    <w:tbl>
      <w:tblPr>
        <w:tblStyle w:val="Table2"/>
        <w:tblW w:w="9812.0" w:type="dxa"/>
        <w:jc w:val="left"/>
        <w:tblInd w:w="50.0" w:type="dxa"/>
        <w:tblLayout w:type="fixed"/>
        <w:tblLook w:val="0400"/>
      </w:tblPr>
      <w:tblGrid>
        <w:gridCol w:w="3385"/>
        <w:gridCol w:w="1969"/>
        <w:gridCol w:w="2244"/>
        <w:gridCol w:w="2214"/>
        <w:tblGridChange w:id="0">
          <w:tblGrid>
            <w:gridCol w:w="3385"/>
            <w:gridCol w:w="1969"/>
            <w:gridCol w:w="2244"/>
            <w:gridCol w:w="2214"/>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Конфигурация*</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e-Commerce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Стандарт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Hi-End</w:t>
            </w:r>
          </w:p>
        </w:tc>
      </w:tr>
      <w:tr>
        <w:trPr>
          <w:cantSplit w:val="0"/>
          <w:tblHeader w:val="0"/>
        </w:trPr>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Процессор</w:t>
            </w:r>
          </w:p>
        </w:tc>
        <w:tc>
          <w:tcPr>
            <w:tcBorders>
              <w:top w:color="000000" w:space="0" w:sz="0" w:val="nil"/>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Intel E3-1270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 ГГц)</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Intel Xeon E5-1650v3 3.5 ГГц, 6 ядер</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Intel Xeon E-2236 3.4 ГГц, 6 ядер</w:t>
            </w:r>
          </w:p>
        </w:tc>
      </w:tr>
      <w:tr>
        <w:trPr>
          <w:cantSplit w:val="0"/>
          <w:tblHeader w:val="0"/>
        </w:trPr>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Оперативная память</w:t>
            </w:r>
          </w:p>
        </w:tc>
        <w:tc>
          <w:tcPr>
            <w:tcBorders>
              <w:top w:color="000000" w:space="0" w:sz="0" w:val="nil"/>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 Гб DDR 3</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32ГБ DDR4</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 ГБ DDR4</w:t>
            </w:r>
          </w:p>
        </w:tc>
      </w:tr>
      <w:tr>
        <w:trPr>
          <w:cantSplit w:val="0"/>
          <w:tblHeader w:val="0"/>
        </w:trPr>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Дисковое пространство</w:t>
            </w:r>
          </w:p>
        </w:tc>
        <w:tc>
          <w:tcPr>
            <w:tcBorders>
              <w:top w:color="000000" w:space="0" w:sz="0" w:val="nil"/>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x 480 Гб SSD (RAID 1), 2 x 2 Тб SATA (RAID 1</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 480 ГБ SSD (RAID1), 2 × 2000 ГБ HDD (RAID1)</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 960 ГБ SSD (RAID1), 2 × 4000 ГБ HDD (RAID1)</w:t>
            </w:r>
          </w:p>
        </w:tc>
      </w:tr>
      <w:tr>
        <w:trPr>
          <w:cantSplit w:val="0"/>
          <w:tblHeader w:val="0"/>
        </w:trPr>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Трафик</w:t>
            </w:r>
          </w:p>
        </w:tc>
        <w:tc>
          <w:tcPr>
            <w:tcBorders>
              <w:top w:color="000000" w:space="0" w:sz="0" w:val="nil"/>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 ТБ / месяц</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 ТБ / месяц</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 ТБ / месяц</w:t>
            </w:r>
          </w:p>
        </w:tc>
      </w:tr>
      <w:tr>
        <w:trPr>
          <w:cantSplit w:val="0"/>
          <w:tblHeader w:val="0"/>
        </w:trPr>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Стоимость (1 месяц, рубли РФ)*</w:t>
            </w:r>
          </w:p>
        </w:tc>
        <w:tc>
          <w:tcPr>
            <w:tcBorders>
              <w:top w:color="000000" w:space="0" w:sz="0" w:val="nil"/>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19 375</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24 375</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35 625</w:t>
            </w:r>
          </w:p>
        </w:tc>
      </w:tr>
      <w:tr>
        <w:trPr>
          <w:cantSplit w:val="0"/>
          <w:tblHeader w:val="0"/>
        </w:trPr>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Стоимость (6 месяцев, рубли РФ)*</w:t>
            </w:r>
          </w:p>
        </w:tc>
        <w:tc>
          <w:tcPr>
            <w:tcBorders>
              <w:top w:color="000000" w:space="0" w:sz="0" w:val="nil"/>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110 435</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138 935</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203 060</w:t>
            </w:r>
          </w:p>
        </w:tc>
      </w:tr>
      <w:tr>
        <w:trPr>
          <w:cantSplit w:val="0"/>
          <w:tblHeader w:val="0"/>
        </w:trPr>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Стоимость (12 месяцев, рубли РФ)*</w:t>
            </w:r>
          </w:p>
        </w:tc>
        <w:tc>
          <w:tcPr>
            <w:tcBorders>
              <w:top w:color="000000" w:space="0" w:sz="0" w:val="nil"/>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209 250</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263 250</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384 750</w:t>
            </w:r>
          </w:p>
        </w:tc>
      </w:tr>
    </w:tbl>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color w:val="000000"/>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Конфигурация может быть изменена без потери производительности сервера.</w:t>
      </w:r>
      <w:r w:rsidDel="00000000" w:rsidR="00000000" w:rsidRPr="00000000">
        <w:rPr>
          <w:rtl w:val="0"/>
        </w:rPr>
      </w:r>
    </w:p>
    <w:p w:rsidR="00000000" w:rsidDel="00000000" w:rsidP="00000000" w:rsidRDefault="00000000" w:rsidRPr="00000000" w14:paraId="000000B8">
      <w:pPr>
        <w:keepNext w:val="1"/>
        <w:pageBreakBefore w:val="1"/>
        <w:widowControl w:val="0"/>
        <w:pBdr>
          <w:top w:space="0" w:sz="0" w:val="nil"/>
          <w:left w:space="0" w:sz="0" w:val="nil"/>
          <w:bottom w:space="0" w:sz="0" w:val="nil"/>
          <w:right w:space="0" w:sz="0" w:val="nil"/>
          <w:between w:space="0" w:sz="0" w:val="nil"/>
        </w:pBdr>
        <w:spacing w:after="120" w:line="276" w:lineRule="auto"/>
        <w:jc w:val="center"/>
        <w:rPr>
          <w:b w:val="1"/>
          <w:color w:val="000000"/>
          <w:sz w:val="22"/>
          <w:szCs w:val="22"/>
        </w:rPr>
      </w:pPr>
      <w:r w:rsidDel="00000000" w:rsidR="00000000" w:rsidRPr="00000000">
        <w:rPr>
          <w:b w:val="1"/>
          <w:color w:val="000000"/>
          <w:sz w:val="22"/>
          <w:szCs w:val="22"/>
          <w:rtl w:val="0"/>
        </w:rPr>
        <w:t xml:space="preserve">Приложение №3 «Время и порядок работы консультационной линии»</w:t>
      </w:r>
    </w:p>
    <w:p w:rsidR="00000000" w:rsidDel="00000000" w:rsidP="00000000" w:rsidRDefault="00000000" w:rsidRPr="00000000" w14:paraId="000000B9">
      <w:pPr>
        <w:widowControl w:val="0"/>
        <w:numPr>
          <w:ilvl w:val="0"/>
          <w:numId w:val="1"/>
        </w:numPr>
        <w:pBdr>
          <w:top w:space="0" w:sz="0" w:val="nil"/>
          <w:left w:space="0" w:sz="0" w:val="nil"/>
          <w:bottom w:space="0" w:sz="0" w:val="nil"/>
          <w:right w:space="0" w:sz="0" w:val="nil"/>
          <w:between w:space="0" w:sz="0" w:val="nil"/>
        </w:pBdr>
        <w:tabs>
          <w:tab w:val="left" w:leader="none" w:pos="276.0000000000001"/>
        </w:tabs>
        <w:spacing w:after="120" w:line="276" w:lineRule="auto"/>
        <w:ind w:left="0" w:firstLine="0"/>
        <w:jc w:val="both"/>
        <w:rPr>
          <w:color w:val="000000"/>
          <w:sz w:val="22"/>
          <w:szCs w:val="22"/>
        </w:rPr>
      </w:pPr>
      <w:r w:rsidDel="00000000" w:rsidR="00000000" w:rsidRPr="00000000">
        <w:rPr>
          <w:i w:val="1"/>
          <w:color w:val="000000"/>
          <w:sz w:val="22"/>
          <w:szCs w:val="22"/>
          <w:rtl w:val="0"/>
        </w:rPr>
        <w:t xml:space="preserve">Консультационная линия</w:t>
      </w:r>
      <w:r w:rsidDel="00000000" w:rsidR="00000000" w:rsidRPr="00000000">
        <w:rPr>
          <w:color w:val="000000"/>
          <w:sz w:val="22"/>
          <w:szCs w:val="22"/>
          <w:rtl w:val="0"/>
        </w:rPr>
        <w:t xml:space="preserve"> – это персонал Исполнителя, осуществляющий управление и контроль над работой технического оборудования, системных программных средств и другие действия, связанные с оказанием Услуг.</w:t>
      </w:r>
    </w:p>
    <w:p w:rsidR="00000000" w:rsidDel="00000000" w:rsidP="00000000" w:rsidRDefault="00000000" w:rsidRPr="00000000" w14:paraId="000000BA">
      <w:pPr>
        <w:widowControl w:val="0"/>
        <w:numPr>
          <w:ilvl w:val="0"/>
          <w:numId w:val="1"/>
        </w:numPr>
        <w:pBdr>
          <w:top w:space="0" w:sz="0" w:val="nil"/>
          <w:left w:space="0" w:sz="0" w:val="nil"/>
          <w:bottom w:space="0" w:sz="0" w:val="nil"/>
          <w:right w:space="0" w:sz="0" w:val="nil"/>
          <w:between w:space="0" w:sz="0" w:val="nil"/>
        </w:pBdr>
        <w:tabs>
          <w:tab w:val="left" w:leader="none" w:pos="284"/>
        </w:tabs>
        <w:spacing w:line="276" w:lineRule="auto"/>
        <w:ind w:left="0" w:firstLine="0"/>
        <w:jc w:val="both"/>
        <w:rPr>
          <w:color w:val="000000"/>
          <w:sz w:val="22"/>
          <w:szCs w:val="22"/>
        </w:rPr>
      </w:pPr>
      <w:r w:rsidDel="00000000" w:rsidR="00000000" w:rsidRPr="00000000">
        <w:rPr>
          <w:color w:val="000000"/>
          <w:sz w:val="22"/>
          <w:szCs w:val="22"/>
          <w:rtl w:val="0"/>
        </w:rPr>
        <w:t xml:space="preserve">Посредством консультационной линии можно оставить заявку, связанную с оказываемой Услугой, на следующие темы:</w:t>
      </w:r>
    </w:p>
    <w:p w:rsidR="00000000" w:rsidDel="00000000" w:rsidP="00000000" w:rsidRDefault="00000000" w:rsidRPr="00000000" w14:paraId="000000BB">
      <w:pPr>
        <w:widowControl w:val="0"/>
        <w:numPr>
          <w:ilvl w:val="0"/>
          <w:numId w:val="2"/>
        </w:numPr>
        <w:pBdr>
          <w:top w:space="0" w:sz="0" w:val="nil"/>
          <w:left w:space="0" w:sz="0" w:val="nil"/>
          <w:bottom w:space="0" w:sz="0" w:val="nil"/>
          <w:right w:space="0" w:sz="0" w:val="nil"/>
          <w:between w:space="0" w:sz="0" w:val="nil"/>
        </w:pBdr>
        <w:spacing w:line="276" w:lineRule="auto"/>
        <w:ind w:left="360" w:hanging="360"/>
        <w:jc w:val="both"/>
        <w:rPr>
          <w:color w:val="000000"/>
          <w:sz w:val="22"/>
          <w:szCs w:val="22"/>
        </w:rPr>
      </w:pPr>
      <w:r w:rsidDel="00000000" w:rsidR="00000000" w:rsidRPr="00000000">
        <w:rPr>
          <w:color w:val="000000"/>
          <w:sz w:val="22"/>
          <w:szCs w:val="22"/>
          <w:rtl w:val="0"/>
        </w:rPr>
        <w:t xml:space="preserve">Вопросы обслуживания Заказчика: информация по оплате Услуг и оформлению бухгалтерских документов;</w:t>
      </w:r>
    </w:p>
    <w:p w:rsidR="00000000" w:rsidDel="00000000" w:rsidP="00000000" w:rsidRDefault="00000000" w:rsidRPr="00000000" w14:paraId="000000BC">
      <w:pPr>
        <w:widowControl w:val="0"/>
        <w:numPr>
          <w:ilvl w:val="0"/>
          <w:numId w:val="2"/>
        </w:numPr>
        <w:pBdr>
          <w:top w:space="0" w:sz="0" w:val="nil"/>
          <w:left w:space="0" w:sz="0" w:val="nil"/>
          <w:bottom w:space="0" w:sz="0" w:val="nil"/>
          <w:right w:space="0" w:sz="0" w:val="nil"/>
          <w:between w:space="0" w:sz="0" w:val="nil"/>
        </w:pBdr>
        <w:spacing w:after="120" w:line="276" w:lineRule="auto"/>
        <w:ind w:left="360" w:hanging="360"/>
        <w:jc w:val="both"/>
        <w:rPr>
          <w:color w:val="000000"/>
          <w:sz w:val="22"/>
          <w:szCs w:val="22"/>
        </w:rPr>
      </w:pPr>
      <w:r w:rsidDel="00000000" w:rsidR="00000000" w:rsidRPr="00000000">
        <w:rPr>
          <w:color w:val="000000"/>
          <w:sz w:val="22"/>
          <w:szCs w:val="22"/>
          <w:rtl w:val="0"/>
        </w:rPr>
        <w:t xml:space="preserve">Вопросы, связанные с правильным функционированием оказываемых Заказчику Услуг.</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Заказчик может оставить заявку Исполнителю, связанную с поиском и устранением проблем, связанных с функционированием предоставляемых Услуг.</w:t>
      </w:r>
    </w:p>
    <w:p w:rsidR="00000000" w:rsidDel="00000000" w:rsidP="00000000" w:rsidRDefault="00000000" w:rsidRPr="00000000" w14:paraId="000000BE">
      <w:pPr>
        <w:widowControl w:val="0"/>
        <w:numPr>
          <w:ilvl w:val="0"/>
          <w:numId w:val="1"/>
        </w:numPr>
        <w:pBdr>
          <w:top w:space="0" w:sz="0" w:val="nil"/>
          <w:left w:space="0" w:sz="0" w:val="nil"/>
          <w:bottom w:space="0" w:sz="0" w:val="nil"/>
          <w:right w:space="0" w:sz="0" w:val="nil"/>
          <w:between w:space="0" w:sz="0" w:val="nil"/>
        </w:pBdr>
        <w:tabs>
          <w:tab w:val="left" w:leader="none" w:pos="284"/>
        </w:tabs>
        <w:spacing w:after="120" w:line="276" w:lineRule="auto"/>
        <w:ind w:left="0" w:firstLine="0"/>
        <w:jc w:val="both"/>
        <w:rPr>
          <w:color w:val="000000"/>
          <w:sz w:val="22"/>
          <w:szCs w:val="22"/>
        </w:rPr>
      </w:pPr>
      <w:r w:rsidDel="00000000" w:rsidR="00000000" w:rsidRPr="00000000">
        <w:rPr>
          <w:color w:val="000000"/>
          <w:sz w:val="22"/>
          <w:szCs w:val="22"/>
          <w:rtl w:val="0"/>
        </w:rPr>
        <w:t xml:space="preserve">Режим работы консультационной линии: в рабочие дни с 10:00 до 18:00мск.</w:t>
      </w:r>
    </w:p>
    <w:p w:rsidR="00000000" w:rsidDel="00000000" w:rsidP="00000000" w:rsidRDefault="00000000" w:rsidRPr="00000000" w14:paraId="000000BF">
      <w:pPr>
        <w:widowControl w:val="0"/>
        <w:numPr>
          <w:ilvl w:val="0"/>
          <w:numId w:val="1"/>
        </w:numPr>
        <w:pBdr>
          <w:top w:space="0" w:sz="0" w:val="nil"/>
          <w:left w:space="0" w:sz="0" w:val="nil"/>
          <w:bottom w:space="0" w:sz="0" w:val="nil"/>
          <w:right w:space="0" w:sz="0" w:val="nil"/>
          <w:between w:space="0" w:sz="0" w:val="nil"/>
        </w:pBdr>
        <w:tabs>
          <w:tab w:val="left" w:leader="none" w:pos="284"/>
        </w:tabs>
        <w:spacing w:line="276" w:lineRule="auto"/>
        <w:ind w:left="0" w:firstLine="0"/>
        <w:jc w:val="both"/>
        <w:rPr>
          <w:color w:val="000000"/>
          <w:sz w:val="22"/>
          <w:szCs w:val="22"/>
        </w:rPr>
      </w:pPr>
      <w:r w:rsidDel="00000000" w:rsidR="00000000" w:rsidRPr="00000000">
        <w:rPr>
          <w:color w:val="000000"/>
          <w:sz w:val="22"/>
          <w:szCs w:val="22"/>
          <w:rtl w:val="0"/>
        </w:rPr>
        <w:t xml:space="preserve">Связь с консультационной линией Исполнителя может быть осуществлена следующими способами:</w:t>
      </w:r>
    </w:p>
    <w:p w:rsidR="00000000" w:rsidDel="00000000" w:rsidP="00000000" w:rsidRDefault="00000000" w:rsidRPr="00000000" w14:paraId="000000C0">
      <w:pPr>
        <w:widowControl w:val="0"/>
        <w:numPr>
          <w:ilvl w:val="0"/>
          <w:numId w:val="3"/>
        </w:numPr>
        <w:pBdr>
          <w:top w:space="0" w:sz="0" w:val="nil"/>
          <w:left w:space="0" w:sz="0" w:val="nil"/>
          <w:bottom w:space="0" w:sz="0" w:val="nil"/>
          <w:right w:space="0" w:sz="0" w:val="nil"/>
          <w:between w:space="0" w:sz="0" w:val="nil"/>
        </w:pBdr>
        <w:spacing w:line="276" w:lineRule="auto"/>
        <w:ind w:left="360" w:hanging="360"/>
        <w:jc w:val="both"/>
        <w:rPr>
          <w:color w:val="000000"/>
          <w:sz w:val="22"/>
          <w:szCs w:val="22"/>
        </w:rPr>
      </w:pPr>
      <w:r w:rsidDel="00000000" w:rsidR="00000000" w:rsidRPr="00000000">
        <w:rPr>
          <w:color w:val="000000"/>
          <w:sz w:val="22"/>
          <w:szCs w:val="22"/>
          <w:rtl w:val="0"/>
        </w:rPr>
        <w:t xml:space="preserve">Посредством электронной почты — support@cms-hosting.ru.</w:t>
      </w:r>
    </w:p>
    <w:p w:rsidR="00000000" w:rsidDel="00000000" w:rsidP="00000000" w:rsidRDefault="00000000" w:rsidRPr="00000000" w14:paraId="000000C1">
      <w:pPr>
        <w:widowControl w:val="0"/>
        <w:numPr>
          <w:ilvl w:val="0"/>
          <w:numId w:val="3"/>
        </w:numPr>
        <w:pBdr>
          <w:top w:space="0" w:sz="0" w:val="nil"/>
          <w:left w:space="0" w:sz="0" w:val="nil"/>
          <w:bottom w:space="0" w:sz="0" w:val="nil"/>
          <w:right w:space="0" w:sz="0" w:val="nil"/>
          <w:between w:space="0" w:sz="0" w:val="nil"/>
        </w:pBdr>
        <w:spacing w:line="276" w:lineRule="auto"/>
        <w:ind w:left="360" w:hanging="360"/>
        <w:jc w:val="both"/>
        <w:rPr>
          <w:color w:val="000000"/>
          <w:sz w:val="22"/>
          <w:szCs w:val="22"/>
        </w:rPr>
      </w:pPr>
      <w:r w:rsidDel="00000000" w:rsidR="00000000" w:rsidRPr="00000000">
        <w:rPr>
          <w:color w:val="000000"/>
          <w:sz w:val="22"/>
          <w:szCs w:val="22"/>
          <w:rtl w:val="0"/>
        </w:rPr>
        <w:t xml:space="preserve">Посредством подачи заявки через личный кабинет на веб-сайте Исполнителя.</w:t>
      </w:r>
    </w:p>
    <w:p w:rsidR="00000000" w:rsidDel="00000000" w:rsidP="00000000" w:rsidRDefault="00000000" w:rsidRPr="00000000" w14:paraId="000000C2">
      <w:pPr>
        <w:widowControl w:val="0"/>
        <w:numPr>
          <w:ilvl w:val="0"/>
          <w:numId w:val="3"/>
        </w:numPr>
        <w:pBdr>
          <w:top w:space="0" w:sz="0" w:val="nil"/>
          <w:left w:space="0" w:sz="0" w:val="nil"/>
          <w:bottom w:space="0" w:sz="0" w:val="nil"/>
          <w:right w:space="0" w:sz="0" w:val="nil"/>
          <w:between w:space="0" w:sz="0" w:val="nil"/>
        </w:pBdr>
        <w:spacing w:after="120" w:line="276" w:lineRule="auto"/>
        <w:ind w:left="360" w:hanging="360"/>
        <w:jc w:val="both"/>
        <w:rPr>
          <w:color w:val="000000"/>
          <w:sz w:val="22"/>
          <w:szCs w:val="22"/>
        </w:rPr>
      </w:pPr>
      <w:r w:rsidDel="00000000" w:rsidR="00000000" w:rsidRPr="00000000">
        <w:rPr>
          <w:color w:val="000000"/>
          <w:sz w:val="22"/>
          <w:szCs w:val="22"/>
          <w:rtl w:val="0"/>
        </w:rPr>
        <w:t xml:space="preserve">По телефону +7 (495) 969-27-74</w:t>
      </w:r>
    </w:p>
    <w:p w:rsidR="00000000" w:rsidDel="00000000" w:rsidP="00000000" w:rsidRDefault="00000000" w:rsidRPr="00000000" w14:paraId="000000C3">
      <w:pPr>
        <w:widowControl w:val="0"/>
        <w:numPr>
          <w:ilvl w:val="0"/>
          <w:numId w:val="1"/>
        </w:numPr>
        <w:pBdr>
          <w:top w:space="0" w:sz="0" w:val="nil"/>
          <w:left w:space="0" w:sz="0" w:val="nil"/>
          <w:bottom w:space="0" w:sz="0" w:val="nil"/>
          <w:right w:space="0" w:sz="0" w:val="nil"/>
          <w:between w:space="0" w:sz="0" w:val="nil"/>
        </w:pBdr>
        <w:tabs>
          <w:tab w:val="left" w:leader="none" w:pos="284"/>
        </w:tabs>
        <w:spacing w:after="120" w:line="276" w:lineRule="auto"/>
        <w:ind w:left="0" w:firstLine="0"/>
        <w:jc w:val="both"/>
        <w:rPr>
          <w:color w:val="000000"/>
          <w:sz w:val="22"/>
          <w:szCs w:val="22"/>
        </w:rPr>
      </w:pPr>
      <w:r w:rsidDel="00000000" w:rsidR="00000000" w:rsidRPr="00000000">
        <w:rPr>
          <w:color w:val="000000"/>
          <w:sz w:val="22"/>
          <w:szCs w:val="22"/>
          <w:rtl w:val="0"/>
        </w:rPr>
        <w:t xml:space="preserve">Заявка, направляемая Заказчиком посредством электронной почты, должна оформляться в формате, определенном RFC-822: Standart for ARPA Internet Text Messages. Все заявки, отправляемые по электронной почте в консультационную линию, должны направляться Заказчиком с адреса электронной почты, указанного в личном кабинете на веб-сайте Исполнителя в качестве контактного.</w:t>
      </w:r>
    </w:p>
    <w:p w:rsidR="00000000" w:rsidDel="00000000" w:rsidP="00000000" w:rsidRDefault="00000000" w:rsidRPr="00000000" w14:paraId="000000C4">
      <w:pPr>
        <w:widowControl w:val="0"/>
        <w:numPr>
          <w:ilvl w:val="0"/>
          <w:numId w:val="1"/>
        </w:numPr>
        <w:pBdr>
          <w:top w:space="0" w:sz="0" w:val="nil"/>
          <w:left w:space="0" w:sz="0" w:val="nil"/>
          <w:bottom w:space="0" w:sz="0" w:val="nil"/>
          <w:right w:space="0" w:sz="0" w:val="nil"/>
          <w:between w:space="0" w:sz="0" w:val="nil"/>
        </w:pBdr>
        <w:tabs>
          <w:tab w:val="left" w:leader="none" w:pos="284"/>
        </w:tabs>
        <w:spacing w:after="120" w:line="276" w:lineRule="auto"/>
        <w:ind w:left="0" w:firstLine="0"/>
        <w:jc w:val="both"/>
        <w:rPr>
          <w:color w:val="000000"/>
          <w:sz w:val="22"/>
          <w:szCs w:val="22"/>
        </w:rPr>
      </w:pPr>
      <w:r w:rsidDel="00000000" w:rsidR="00000000" w:rsidRPr="00000000">
        <w:rPr>
          <w:color w:val="000000"/>
          <w:sz w:val="22"/>
          <w:szCs w:val="22"/>
          <w:rtl w:val="0"/>
        </w:rPr>
        <w:t xml:space="preserve">В случае обращения по телефону Исполнитель оставляет за собой право приостановить выполнение заявки до получения ее копии в письменном виде посредством электронной почты или в электронном виде через личный кабинет на веб-сайте Исполнителя, для установления личности Заказчика.</w:t>
      </w:r>
    </w:p>
    <w:p w:rsidR="00000000" w:rsidDel="00000000" w:rsidP="00000000" w:rsidRDefault="00000000" w:rsidRPr="00000000" w14:paraId="000000C5">
      <w:pPr>
        <w:widowControl w:val="0"/>
        <w:numPr>
          <w:ilvl w:val="0"/>
          <w:numId w:val="1"/>
        </w:numPr>
        <w:pBdr>
          <w:top w:space="0" w:sz="0" w:val="nil"/>
          <w:left w:space="0" w:sz="0" w:val="nil"/>
          <w:bottom w:space="0" w:sz="0" w:val="nil"/>
          <w:right w:space="0" w:sz="0" w:val="nil"/>
          <w:between w:space="0" w:sz="0" w:val="nil"/>
        </w:pBdr>
        <w:tabs>
          <w:tab w:val="left" w:leader="none" w:pos="284"/>
        </w:tabs>
        <w:spacing w:after="120" w:line="276" w:lineRule="auto"/>
        <w:ind w:left="0" w:firstLine="0"/>
        <w:jc w:val="both"/>
        <w:rPr>
          <w:color w:val="000000"/>
          <w:sz w:val="22"/>
          <w:szCs w:val="22"/>
        </w:rPr>
      </w:pPr>
      <w:r w:rsidDel="00000000" w:rsidR="00000000" w:rsidRPr="00000000">
        <w:rPr>
          <w:color w:val="000000"/>
          <w:sz w:val="22"/>
          <w:szCs w:val="22"/>
          <w:rtl w:val="0"/>
        </w:rPr>
        <w:t xml:space="preserve">В заявке, поступающей на консультационную линию, Заказчик должен точно, ясно и грамотно сформулировать задачи, требующие исполнения, вопросы, по которым необходимо получить ответ или консультацию.</w:t>
      </w:r>
    </w:p>
    <w:p w:rsidR="00000000" w:rsidDel="00000000" w:rsidP="00000000" w:rsidRDefault="00000000" w:rsidRPr="00000000" w14:paraId="000000C6">
      <w:pPr>
        <w:widowControl w:val="0"/>
        <w:numPr>
          <w:ilvl w:val="0"/>
          <w:numId w:val="1"/>
        </w:numPr>
        <w:pBdr>
          <w:top w:space="0" w:sz="0" w:val="nil"/>
          <w:left w:space="0" w:sz="0" w:val="nil"/>
          <w:bottom w:space="0" w:sz="0" w:val="nil"/>
          <w:right w:space="0" w:sz="0" w:val="nil"/>
          <w:between w:space="0" w:sz="0" w:val="nil"/>
        </w:pBdr>
        <w:tabs>
          <w:tab w:val="left" w:leader="none" w:pos="284"/>
        </w:tabs>
        <w:spacing w:after="120" w:line="276" w:lineRule="auto"/>
        <w:ind w:left="0" w:firstLine="0"/>
        <w:jc w:val="both"/>
        <w:rPr>
          <w:color w:val="000000"/>
          <w:sz w:val="22"/>
          <w:szCs w:val="22"/>
        </w:rPr>
      </w:pPr>
      <w:r w:rsidDel="00000000" w:rsidR="00000000" w:rsidRPr="00000000">
        <w:rPr>
          <w:color w:val="000000"/>
          <w:sz w:val="22"/>
          <w:szCs w:val="22"/>
          <w:rtl w:val="0"/>
        </w:rPr>
        <w:t xml:space="preserve">Время обработки заявки может зависеть от критичности и сложности решаемой проблемы.</w:t>
      </w:r>
    </w:p>
    <w:p w:rsidR="00000000" w:rsidDel="00000000" w:rsidP="00000000" w:rsidRDefault="00000000" w:rsidRPr="00000000" w14:paraId="000000C7">
      <w:pPr>
        <w:widowControl w:val="0"/>
        <w:numPr>
          <w:ilvl w:val="0"/>
          <w:numId w:val="1"/>
        </w:numPr>
        <w:pBdr>
          <w:top w:space="0" w:sz="0" w:val="nil"/>
          <w:left w:space="0" w:sz="0" w:val="nil"/>
          <w:bottom w:space="0" w:sz="0" w:val="nil"/>
          <w:right w:space="0" w:sz="0" w:val="nil"/>
          <w:between w:space="0" w:sz="0" w:val="nil"/>
        </w:pBdr>
        <w:tabs>
          <w:tab w:val="left" w:leader="none" w:pos="284"/>
        </w:tabs>
        <w:spacing w:line="276" w:lineRule="auto"/>
        <w:ind w:left="0" w:firstLine="0"/>
        <w:jc w:val="both"/>
        <w:rPr>
          <w:color w:val="000000"/>
          <w:sz w:val="22"/>
          <w:szCs w:val="22"/>
        </w:rPr>
      </w:pPr>
      <w:r w:rsidDel="00000000" w:rsidR="00000000" w:rsidRPr="00000000">
        <w:rPr>
          <w:color w:val="000000"/>
          <w:sz w:val="22"/>
          <w:szCs w:val="22"/>
          <w:rtl w:val="0"/>
        </w:rPr>
        <w:t xml:space="preserve">Консультационная линия оставляет за собой право не обрабатывать заявки и не оказывать консультации, связанные со следующими вопросами, но не ограничиваясь данным списком:</w:t>
      </w:r>
    </w:p>
    <w:p w:rsidR="00000000" w:rsidDel="00000000" w:rsidP="00000000" w:rsidRDefault="00000000" w:rsidRPr="00000000" w14:paraId="000000C8">
      <w:pPr>
        <w:widowControl w:val="0"/>
        <w:numPr>
          <w:ilvl w:val="0"/>
          <w:numId w:val="4"/>
        </w:numPr>
        <w:pBdr>
          <w:top w:space="0" w:sz="0" w:val="nil"/>
          <w:left w:space="0" w:sz="0" w:val="nil"/>
          <w:bottom w:space="0" w:sz="0" w:val="nil"/>
          <w:right w:space="0" w:sz="0" w:val="nil"/>
          <w:between w:space="0" w:sz="0" w:val="nil"/>
        </w:pBdr>
        <w:spacing w:line="276" w:lineRule="auto"/>
        <w:ind w:left="360" w:hanging="360"/>
        <w:jc w:val="both"/>
        <w:rPr>
          <w:color w:val="000000"/>
          <w:sz w:val="22"/>
          <w:szCs w:val="22"/>
        </w:rPr>
      </w:pPr>
      <w:r w:rsidDel="00000000" w:rsidR="00000000" w:rsidRPr="00000000">
        <w:rPr>
          <w:color w:val="000000"/>
          <w:sz w:val="22"/>
          <w:szCs w:val="22"/>
          <w:rtl w:val="0"/>
        </w:rPr>
        <w:t xml:space="preserve">консультирование по вопросам программирования, веб-дизайна, настроек скриптов и программ и по другим аналогичным вопросам, не связанным с серверным программным обеспечением;</w:t>
      </w:r>
    </w:p>
    <w:p w:rsidR="00000000" w:rsidDel="00000000" w:rsidP="00000000" w:rsidRDefault="00000000" w:rsidRPr="00000000" w14:paraId="000000C9">
      <w:pPr>
        <w:widowControl w:val="0"/>
        <w:numPr>
          <w:ilvl w:val="0"/>
          <w:numId w:val="4"/>
        </w:numPr>
        <w:pBdr>
          <w:top w:space="0" w:sz="0" w:val="nil"/>
          <w:left w:space="0" w:sz="0" w:val="nil"/>
          <w:bottom w:space="0" w:sz="0" w:val="nil"/>
          <w:right w:space="0" w:sz="0" w:val="nil"/>
          <w:between w:space="0" w:sz="0" w:val="nil"/>
        </w:pBdr>
        <w:spacing w:line="276" w:lineRule="auto"/>
        <w:ind w:left="360" w:hanging="360"/>
        <w:jc w:val="both"/>
        <w:rPr>
          <w:color w:val="000000"/>
          <w:sz w:val="22"/>
          <w:szCs w:val="22"/>
        </w:rPr>
      </w:pPr>
      <w:r w:rsidDel="00000000" w:rsidR="00000000" w:rsidRPr="00000000">
        <w:rPr>
          <w:color w:val="000000"/>
          <w:sz w:val="22"/>
          <w:szCs w:val="22"/>
          <w:rtl w:val="0"/>
        </w:rPr>
        <w:t xml:space="preserve">оптимизацию программного кода программных компонентов или модулей, не связанных с серверным программным обеспечением;</w:t>
      </w:r>
    </w:p>
    <w:p w:rsidR="00000000" w:rsidDel="00000000" w:rsidP="00000000" w:rsidRDefault="00000000" w:rsidRPr="00000000" w14:paraId="000000CA">
      <w:pPr>
        <w:widowControl w:val="0"/>
        <w:numPr>
          <w:ilvl w:val="0"/>
          <w:numId w:val="4"/>
        </w:numPr>
        <w:pBdr>
          <w:top w:space="0" w:sz="0" w:val="nil"/>
          <w:left w:space="0" w:sz="0" w:val="nil"/>
          <w:bottom w:space="0" w:sz="0" w:val="nil"/>
          <w:right w:space="0" w:sz="0" w:val="nil"/>
          <w:between w:space="0" w:sz="0" w:val="nil"/>
        </w:pBdr>
        <w:spacing w:after="120" w:line="276" w:lineRule="auto"/>
        <w:ind w:left="360" w:hanging="360"/>
        <w:jc w:val="both"/>
        <w:rPr>
          <w:color w:val="000000"/>
          <w:sz w:val="22"/>
          <w:szCs w:val="22"/>
        </w:rPr>
      </w:pPr>
      <w:r w:rsidDel="00000000" w:rsidR="00000000" w:rsidRPr="00000000">
        <w:rPr>
          <w:color w:val="000000"/>
          <w:sz w:val="22"/>
          <w:szCs w:val="22"/>
          <w:rtl w:val="0"/>
        </w:rPr>
        <w:t xml:space="preserve">разбор ошибок установки программного продукта (выдаются только общие рекомендации в соответствии с руководством по установке и документацией по продукту, предлагаются уже известные методы решения аналогичных проблем).</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after="120" w:line="276" w:lineRule="auto"/>
        <w:rPr>
          <w:color w:val="000000"/>
          <w:sz w:val="22"/>
          <w:szCs w:val="22"/>
        </w:rPr>
      </w:pPr>
      <w:r w:rsidDel="00000000" w:rsidR="00000000" w:rsidRPr="00000000">
        <w:rPr>
          <w:rtl w:val="0"/>
        </w:rPr>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after="120" w:line="276" w:lineRule="auto"/>
        <w:jc w:val="center"/>
        <w:rPr>
          <w:color w:val="000000"/>
          <w:sz w:val="22"/>
          <w:szCs w:val="22"/>
        </w:rPr>
      </w:pPr>
      <w:r w:rsidDel="00000000" w:rsidR="00000000" w:rsidRPr="00000000">
        <w:rPr>
          <w:color w:val="000000"/>
          <w:sz w:val="22"/>
          <w:szCs w:val="22"/>
          <w:rtl w:val="0"/>
        </w:rPr>
        <w:t xml:space="preserve">* * *</w:t>
      </w:r>
    </w:p>
    <w:sectPr>
      <w:footerReference r:id="rId9" w:type="default"/>
      <w:pgSz w:h="16837" w:w="11905" w:orient="portrait"/>
      <w:pgMar w:bottom="401" w:top="532"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0"/>
      <w:numFmt w:val="bullet"/>
      <w:lvlText w:val="◦"/>
      <w:lvlJc w:val="left"/>
      <w:pPr>
        <w:ind w:left="0" w:firstLine="0"/>
      </w:pPr>
      <w:rPr>
        <w:rFonts w:ascii="Noto Sans Symbols" w:cs="Noto Sans Symbols" w:eastAsia="Noto Sans Symbols" w:hAnsi="Noto Sans Symbols"/>
        <w:vertAlign w:val="baseline"/>
      </w:rPr>
    </w:lvl>
    <w:lvl w:ilvl="2">
      <w:start w:val="0"/>
      <w:numFmt w:val="bullet"/>
      <w:lvlText w:val="▪"/>
      <w:lvlJc w:val="left"/>
      <w:pPr>
        <w:ind w:left="0" w:firstLine="0"/>
      </w:pPr>
      <w:rPr>
        <w:rFonts w:ascii="Noto Sans Symbols" w:cs="Noto Sans Symbols" w:eastAsia="Noto Sans Symbols" w:hAnsi="Noto Sans Symbols"/>
        <w:vertAlign w:val="baseline"/>
      </w:rPr>
    </w:lvl>
    <w:lvl w:ilvl="3">
      <w:start w:val="0"/>
      <w:numFmt w:val="bullet"/>
      <w:lvlText w:val="•"/>
      <w:lvlJc w:val="left"/>
      <w:pPr>
        <w:ind w:left="0" w:firstLine="0"/>
      </w:pPr>
      <w:rPr>
        <w:rFonts w:ascii="Noto Sans Symbols" w:cs="Noto Sans Symbols" w:eastAsia="Noto Sans Symbols" w:hAnsi="Noto Sans Symbols"/>
        <w:vertAlign w:val="baseline"/>
      </w:rPr>
    </w:lvl>
    <w:lvl w:ilvl="4">
      <w:start w:val="0"/>
      <w:numFmt w:val="bullet"/>
      <w:lvlText w:val="◦"/>
      <w:lvlJc w:val="left"/>
      <w:pPr>
        <w:ind w:left="0" w:firstLine="0"/>
      </w:pPr>
      <w:rPr>
        <w:rFonts w:ascii="Noto Sans Symbols" w:cs="Noto Sans Symbols" w:eastAsia="Noto Sans Symbols" w:hAnsi="Noto Sans Symbols"/>
        <w:vertAlign w:val="baseline"/>
      </w:rPr>
    </w:lvl>
    <w:lvl w:ilvl="5">
      <w:start w:val="0"/>
      <w:numFmt w:val="bullet"/>
      <w:lvlText w:val="▪"/>
      <w:lvlJc w:val="left"/>
      <w:pPr>
        <w:ind w:left="0" w:firstLine="0"/>
      </w:pPr>
      <w:rPr>
        <w:rFonts w:ascii="Noto Sans Symbols" w:cs="Noto Sans Symbols" w:eastAsia="Noto Sans Symbols" w:hAnsi="Noto Sans Symbols"/>
        <w:vertAlign w:val="baseline"/>
      </w:rPr>
    </w:lvl>
    <w:lvl w:ilvl="6">
      <w:start w:val="0"/>
      <w:numFmt w:val="bullet"/>
      <w:lvlText w:val="•"/>
      <w:lvlJc w:val="left"/>
      <w:pPr>
        <w:ind w:left="0" w:firstLine="0"/>
      </w:pPr>
      <w:rPr>
        <w:rFonts w:ascii="Noto Sans Symbols" w:cs="Noto Sans Symbols" w:eastAsia="Noto Sans Symbols" w:hAnsi="Noto Sans Symbols"/>
        <w:vertAlign w:val="baseline"/>
      </w:rPr>
    </w:lvl>
    <w:lvl w:ilvl="7">
      <w:start w:val="0"/>
      <w:numFmt w:val="bullet"/>
      <w:lvlText w:val="◦"/>
      <w:lvlJc w:val="left"/>
      <w:pPr>
        <w:ind w:left="0" w:firstLine="0"/>
      </w:pPr>
      <w:rPr>
        <w:rFonts w:ascii="Noto Sans Symbols" w:cs="Noto Sans Symbols" w:eastAsia="Noto Sans Symbols" w:hAnsi="Noto Sans Symbols"/>
        <w:vertAlign w:val="baseline"/>
      </w:rPr>
    </w:lvl>
    <w:lvl w:ilvl="8">
      <w:start w:val="0"/>
      <w:numFmt w:val="bullet"/>
      <w:lvlText w:val="▪"/>
      <w:lvlJc w:val="left"/>
      <w:pPr>
        <w:ind w:left="0" w:firstLine="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0"/>
      <w:numFmt w:val="bullet"/>
      <w:lvlText w:val="◦"/>
      <w:lvlJc w:val="left"/>
      <w:pPr>
        <w:ind w:left="0" w:firstLine="0"/>
      </w:pPr>
      <w:rPr>
        <w:rFonts w:ascii="Noto Sans Symbols" w:cs="Noto Sans Symbols" w:eastAsia="Noto Sans Symbols" w:hAnsi="Noto Sans Symbols"/>
        <w:vertAlign w:val="baseline"/>
      </w:rPr>
    </w:lvl>
    <w:lvl w:ilvl="2">
      <w:start w:val="0"/>
      <w:numFmt w:val="bullet"/>
      <w:lvlText w:val="▪"/>
      <w:lvlJc w:val="left"/>
      <w:pPr>
        <w:ind w:left="0" w:firstLine="0"/>
      </w:pPr>
      <w:rPr>
        <w:rFonts w:ascii="Noto Sans Symbols" w:cs="Noto Sans Symbols" w:eastAsia="Noto Sans Symbols" w:hAnsi="Noto Sans Symbols"/>
        <w:vertAlign w:val="baseline"/>
      </w:rPr>
    </w:lvl>
    <w:lvl w:ilvl="3">
      <w:start w:val="0"/>
      <w:numFmt w:val="bullet"/>
      <w:lvlText w:val="•"/>
      <w:lvlJc w:val="left"/>
      <w:pPr>
        <w:ind w:left="0" w:firstLine="0"/>
      </w:pPr>
      <w:rPr>
        <w:rFonts w:ascii="Noto Sans Symbols" w:cs="Noto Sans Symbols" w:eastAsia="Noto Sans Symbols" w:hAnsi="Noto Sans Symbols"/>
        <w:vertAlign w:val="baseline"/>
      </w:rPr>
    </w:lvl>
    <w:lvl w:ilvl="4">
      <w:start w:val="0"/>
      <w:numFmt w:val="bullet"/>
      <w:lvlText w:val="◦"/>
      <w:lvlJc w:val="left"/>
      <w:pPr>
        <w:ind w:left="0" w:firstLine="0"/>
      </w:pPr>
      <w:rPr>
        <w:rFonts w:ascii="Noto Sans Symbols" w:cs="Noto Sans Symbols" w:eastAsia="Noto Sans Symbols" w:hAnsi="Noto Sans Symbols"/>
        <w:vertAlign w:val="baseline"/>
      </w:rPr>
    </w:lvl>
    <w:lvl w:ilvl="5">
      <w:start w:val="0"/>
      <w:numFmt w:val="bullet"/>
      <w:lvlText w:val="▪"/>
      <w:lvlJc w:val="left"/>
      <w:pPr>
        <w:ind w:left="0" w:firstLine="0"/>
      </w:pPr>
      <w:rPr>
        <w:rFonts w:ascii="Noto Sans Symbols" w:cs="Noto Sans Symbols" w:eastAsia="Noto Sans Symbols" w:hAnsi="Noto Sans Symbols"/>
        <w:vertAlign w:val="baseline"/>
      </w:rPr>
    </w:lvl>
    <w:lvl w:ilvl="6">
      <w:start w:val="0"/>
      <w:numFmt w:val="bullet"/>
      <w:lvlText w:val="•"/>
      <w:lvlJc w:val="left"/>
      <w:pPr>
        <w:ind w:left="0" w:firstLine="0"/>
      </w:pPr>
      <w:rPr>
        <w:rFonts w:ascii="Noto Sans Symbols" w:cs="Noto Sans Symbols" w:eastAsia="Noto Sans Symbols" w:hAnsi="Noto Sans Symbols"/>
        <w:vertAlign w:val="baseline"/>
      </w:rPr>
    </w:lvl>
    <w:lvl w:ilvl="7">
      <w:start w:val="0"/>
      <w:numFmt w:val="bullet"/>
      <w:lvlText w:val="◦"/>
      <w:lvlJc w:val="left"/>
      <w:pPr>
        <w:ind w:left="0" w:firstLine="0"/>
      </w:pPr>
      <w:rPr>
        <w:rFonts w:ascii="Noto Sans Symbols" w:cs="Noto Sans Symbols" w:eastAsia="Noto Sans Symbols" w:hAnsi="Noto Sans Symbols"/>
        <w:vertAlign w:val="baseline"/>
      </w:rPr>
    </w:lvl>
    <w:lvl w:ilvl="8">
      <w:start w:val="0"/>
      <w:numFmt w:val="bullet"/>
      <w:lvlText w:val="▪"/>
      <w:lvlJc w:val="left"/>
      <w:pPr>
        <w:ind w:left="0" w:firstLine="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0"/>
      <w:numFmt w:val="bullet"/>
      <w:lvlText w:val="◦"/>
      <w:lvlJc w:val="left"/>
      <w:pPr>
        <w:ind w:left="0" w:firstLine="0"/>
      </w:pPr>
      <w:rPr>
        <w:rFonts w:ascii="Noto Sans Symbols" w:cs="Noto Sans Symbols" w:eastAsia="Noto Sans Symbols" w:hAnsi="Noto Sans Symbols"/>
        <w:vertAlign w:val="baseline"/>
      </w:rPr>
    </w:lvl>
    <w:lvl w:ilvl="2">
      <w:start w:val="0"/>
      <w:numFmt w:val="bullet"/>
      <w:lvlText w:val="▪"/>
      <w:lvlJc w:val="left"/>
      <w:pPr>
        <w:ind w:left="0" w:firstLine="0"/>
      </w:pPr>
      <w:rPr>
        <w:rFonts w:ascii="Noto Sans Symbols" w:cs="Noto Sans Symbols" w:eastAsia="Noto Sans Symbols" w:hAnsi="Noto Sans Symbols"/>
        <w:vertAlign w:val="baseline"/>
      </w:rPr>
    </w:lvl>
    <w:lvl w:ilvl="3">
      <w:start w:val="0"/>
      <w:numFmt w:val="bullet"/>
      <w:lvlText w:val="•"/>
      <w:lvlJc w:val="left"/>
      <w:pPr>
        <w:ind w:left="0" w:firstLine="0"/>
      </w:pPr>
      <w:rPr>
        <w:rFonts w:ascii="Noto Sans Symbols" w:cs="Noto Sans Symbols" w:eastAsia="Noto Sans Symbols" w:hAnsi="Noto Sans Symbols"/>
        <w:vertAlign w:val="baseline"/>
      </w:rPr>
    </w:lvl>
    <w:lvl w:ilvl="4">
      <w:start w:val="0"/>
      <w:numFmt w:val="bullet"/>
      <w:lvlText w:val="◦"/>
      <w:lvlJc w:val="left"/>
      <w:pPr>
        <w:ind w:left="0" w:firstLine="0"/>
      </w:pPr>
      <w:rPr>
        <w:rFonts w:ascii="Noto Sans Symbols" w:cs="Noto Sans Symbols" w:eastAsia="Noto Sans Symbols" w:hAnsi="Noto Sans Symbols"/>
        <w:vertAlign w:val="baseline"/>
      </w:rPr>
    </w:lvl>
    <w:lvl w:ilvl="5">
      <w:start w:val="0"/>
      <w:numFmt w:val="bullet"/>
      <w:lvlText w:val="▪"/>
      <w:lvlJc w:val="left"/>
      <w:pPr>
        <w:ind w:left="0" w:firstLine="0"/>
      </w:pPr>
      <w:rPr>
        <w:rFonts w:ascii="Noto Sans Symbols" w:cs="Noto Sans Symbols" w:eastAsia="Noto Sans Symbols" w:hAnsi="Noto Sans Symbols"/>
        <w:vertAlign w:val="baseline"/>
      </w:rPr>
    </w:lvl>
    <w:lvl w:ilvl="6">
      <w:start w:val="0"/>
      <w:numFmt w:val="bullet"/>
      <w:lvlText w:val="•"/>
      <w:lvlJc w:val="left"/>
      <w:pPr>
        <w:ind w:left="0" w:firstLine="0"/>
      </w:pPr>
      <w:rPr>
        <w:rFonts w:ascii="Noto Sans Symbols" w:cs="Noto Sans Symbols" w:eastAsia="Noto Sans Symbols" w:hAnsi="Noto Sans Symbols"/>
        <w:vertAlign w:val="baseline"/>
      </w:rPr>
    </w:lvl>
    <w:lvl w:ilvl="7">
      <w:start w:val="0"/>
      <w:numFmt w:val="bullet"/>
      <w:lvlText w:val="◦"/>
      <w:lvlJc w:val="left"/>
      <w:pPr>
        <w:ind w:left="0" w:firstLine="0"/>
      </w:pPr>
      <w:rPr>
        <w:rFonts w:ascii="Noto Sans Symbols" w:cs="Noto Sans Symbols" w:eastAsia="Noto Sans Symbols" w:hAnsi="Noto Sans Symbols"/>
        <w:vertAlign w:val="baseline"/>
      </w:rPr>
    </w:lvl>
    <w:lvl w:ilvl="8">
      <w:start w:val="0"/>
      <w:numFmt w:val="bullet"/>
      <w:lvlText w:val="▪"/>
      <w:lvlJc w:val="left"/>
      <w:pPr>
        <w:ind w:left="0" w:firstLine="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0"/>
      <w:numFmt w:val="bullet"/>
      <w:lvlText w:val="◦"/>
      <w:lvlJc w:val="left"/>
      <w:pPr>
        <w:ind w:left="0" w:firstLine="0"/>
      </w:pPr>
      <w:rPr>
        <w:rFonts w:ascii="Noto Sans Symbols" w:cs="Noto Sans Symbols" w:eastAsia="Noto Sans Symbols" w:hAnsi="Noto Sans Symbols"/>
        <w:vertAlign w:val="baseline"/>
      </w:rPr>
    </w:lvl>
    <w:lvl w:ilvl="2">
      <w:start w:val="0"/>
      <w:numFmt w:val="bullet"/>
      <w:lvlText w:val="▪"/>
      <w:lvlJc w:val="left"/>
      <w:pPr>
        <w:ind w:left="0" w:firstLine="0"/>
      </w:pPr>
      <w:rPr>
        <w:rFonts w:ascii="Noto Sans Symbols" w:cs="Noto Sans Symbols" w:eastAsia="Noto Sans Symbols" w:hAnsi="Noto Sans Symbols"/>
        <w:vertAlign w:val="baseline"/>
      </w:rPr>
    </w:lvl>
    <w:lvl w:ilvl="3">
      <w:start w:val="0"/>
      <w:numFmt w:val="bullet"/>
      <w:lvlText w:val="•"/>
      <w:lvlJc w:val="left"/>
      <w:pPr>
        <w:ind w:left="0" w:firstLine="0"/>
      </w:pPr>
      <w:rPr>
        <w:rFonts w:ascii="Noto Sans Symbols" w:cs="Noto Sans Symbols" w:eastAsia="Noto Sans Symbols" w:hAnsi="Noto Sans Symbols"/>
        <w:vertAlign w:val="baseline"/>
      </w:rPr>
    </w:lvl>
    <w:lvl w:ilvl="4">
      <w:start w:val="0"/>
      <w:numFmt w:val="bullet"/>
      <w:lvlText w:val="◦"/>
      <w:lvlJc w:val="left"/>
      <w:pPr>
        <w:ind w:left="0" w:firstLine="0"/>
      </w:pPr>
      <w:rPr>
        <w:rFonts w:ascii="Noto Sans Symbols" w:cs="Noto Sans Symbols" w:eastAsia="Noto Sans Symbols" w:hAnsi="Noto Sans Symbols"/>
        <w:vertAlign w:val="baseline"/>
      </w:rPr>
    </w:lvl>
    <w:lvl w:ilvl="5">
      <w:start w:val="0"/>
      <w:numFmt w:val="bullet"/>
      <w:lvlText w:val="▪"/>
      <w:lvlJc w:val="left"/>
      <w:pPr>
        <w:ind w:left="0" w:firstLine="0"/>
      </w:pPr>
      <w:rPr>
        <w:rFonts w:ascii="Noto Sans Symbols" w:cs="Noto Sans Symbols" w:eastAsia="Noto Sans Symbols" w:hAnsi="Noto Sans Symbols"/>
        <w:vertAlign w:val="baseline"/>
      </w:rPr>
    </w:lvl>
    <w:lvl w:ilvl="6">
      <w:start w:val="0"/>
      <w:numFmt w:val="bullet"/>
      <w:lvlText w:val="•"/>
      <w:lvlJc w:val="left"/>
      <w:pPr>
        <w:ind w:left="0" w:firstLine="0"/>
      </w:pPr>
      <w:rPr>
        <w:rFonts w:ascii="Noto Sans Symbols" w:cs="Noto Sans Symbols" w:eastAsia="Noto Sans Symbols" w:hAnsi="Noto Sans Symbols"/>
        <w:vertAlign w:val="baseline"/>
      </w:rPr>
    </w:lvl>
    <w:lvl w:ilvl="7">
      <w:start w:val="0"/>
      <w:numFmt w:val="bullet"/>
      <w:lvlText w:val="◦"/>
      <w:lvlJc w:val="left"/>
      <w:pPr>
        <w:ind w:left="0" w:firstLine="0"/>
      </w:pPr>
      <w:rPr>
        <w:rFonts w:ascii="Noto Sans Symbols" w:cs="Noto Sans Symbols" w:eastAsia="Noto Sans Symbols" w:hAnsi="Noto Sans Symbols"/>
        <w:vertAlign w:val="baseline"/>
      </w:rPr>
    </w:lvl>
    <w:lvl w:ilvl="8">
      <w:start w:val="0"/>
      <w:numFmt w:val="bullet"/>
      <w:lvlText w:val="▪"/>
      <w:lvlJc w:val="left"/>
      <w:pPr>
        <w:ind w:left="0" w:firstLine="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ms-hosting.ru" TargetMode="External"/><Relationship Id="rId8" Type="http://schemas.openxmlformats.org/officeDocument/2006/relationships/hyperlink" Target="https://www.cms-hosting.ru/log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NqO/0Wjaqfv4hTtEiKu2HRwg8g==">CgMxLjA4AHIhMTFpcndON24weDhUSlowbng3eXRKdzJvT1gtUnE2U2E3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